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3217BB" w14:textId="1EA8F860" w:rsidR="006415BB" w:rsidRPr="00A83A95" w:rsidRDefault="00FC5F89" w:rsidP="009F0738">
      <w:pPr>
        <w:pStyle w:val="Heading1"/>
      </w:pPr>
      <w:r>
        <w:t>Protocol</w:t>
      </w:r>
      <w:r w:rsidR="00A17FE9">
        <w:t xml:space="preserve"> Overview</w:t>
      </w:r>
    </w:p>
    <w:p w14:paraId="076D4236" w14:textId="6F05F28B" w:rsidR="00FC5F89" w:rsidRPr="007911AF" w:rsidRDefault="007911AF" w:rsidP="003E6F71">
      <w:pPr>
        <w:ind w:left="0"/>
      </w:pPr>
      <w:r w:rsidRPr="003957B3">
        <w:t xml:space="preserve">This Clinical Protocol advises on indications, guidelines, and referral for </w:t>
      </w:r>
      <w:r>
        <w:t>Nephrology services</w:t>
      </w:r>
      <w:r w:rsidRPr="003957B3">
        <w:t xml:space="preserve">. </w:t>
      </w:r>
    </w:p>
    <w:p w14:paraId="514B74B1" w14:textId="56C885A3" w:rsidR="00A17FE9" w:rsidRPr="00A83A95" w:rsidRDefault="00A17FE9" w:rsidP="00A17FE9">
      <w:pPr>
        <w:pStyle w:val="Heading1"/>
      </w:pPr>
      <w:r>
        <w:t>Indications</w:t>
      </w:r>
    </w:p>
    <w:p w14:paraId="4D4B6329" w14:textId="0ABD0EB1" w:rsidR="00142DED" w:rsidRPr="009F57D4" w:rsidRDefault="009F57D4" w:rsidP="003E6F71">
      <w:pPr>
        <w:ind w:left="0"/>
      </w:pPr>
      <w:r>
        <w:t xml:space="preserve">Patients may be referred to </w:t>
      </w:r>
      <w:r w:rsidR="00142DED" w:rsidRPr="009F57D4">
        <w:rPr>
          <w:shd w:val="clear" w:color="auto" w:fill="FFFFFF"/>
        </w:rPr>
        <w:t xml:space="preserve">Nephrology for evaluation or management of </w:t>
      </w:r>
      <w:r w:rsidR="00142DED" w:rsidRPr="009F57D4">
        <w:rPr>
          <w:b/>
          <w:bCs/>
        </w:rPr>
        <w:t>1 or more</w:t>
      </w:r>
      <w:r w:rsidR="00142DED" w:rsidRPr="009F57D4">
        <w:rPr>
          <w:shd w:val="clear" w:color="auto" w:fill="FFFFFF"/>
        </w:rPr>
        <w:t xml:space="preserve"> of the following</w:t>
      </w:r>
      <w:bookmarkStart w:id="0" w:name="cl_c_47"/>
      <w:bookmarkStart w:id="1" w:name="cl_c_45"/>
      <w:bookmarkStart w:id="2" w:name="cl_c_49"/>
      <w:bookmarkStart w:id="3" w:name="cl_c_46"/>
      <w:bookmarkStart w:id="4" w:name="cl_c_48"/>
      <w:bookmarkStart w:id="5" w:name="cl_c_50"/>
      <w:bookmarkEnd w:id="0"/>
      <w:bookmarkEnd w:id="1"/>
      <w:bookmarkEnd w:id="2"/>
      <w:bookmarkEnd w:id="3"/>
      <w:bookmarkEnd w:id="4"/>
      <w:bookmarkEnd w:id="5"/>
      <w:r w:rsidR="00142DED" w:rsidRPr="009F57D4">
        <w:rPr>
          <w:shd w:val="clear" w:color="auto" w:fill="FFFFFF"/>
        </w:rPr>
        <w:t>:</w:t>
      </w:r>
    </w:p>
    <w:p w14:paraId="65BE6EC3" w14:textId="3306ACAA" w:rsidR="00ED4E5D" w:rsidRPr="00B6124C" w:rsidRDefault="00B6124C" w:rsidP="003E6F71">
      <w:pPr>
        <w:pStyle w:val="ListParagraph"/>
        <w:numPr>
          <w:ilvl w:val="0"/>
          <w:numId w:val="21"/>
        </w:numPr>
      </w:pPr>
      <w:r>
        <w:t>Gout and Hyperuricemia</w:t>
      </w:r>
    </w:p>
    <w:p w14:paraId="3BFC9859" w14:textId="38271ECA" w:rsidR="00ED4E5D" w:rsidRPr="00ED4E5D" w:rsidRDefault="00ED4E5D" w:rsidP="003E6F71">
      <w:pPr>
        <w:pStyle w:val="ListParagraph"/>
        <w:numPr>
          <w:ilvl w:val="0"/>
          <w:numId w:val="21"/>
        </w:numPr>
      </w:pPr>
      <w:r w:rsidRPr="003E6F71">
        <w:rPr>
          <w:shd w:val="clear" w:color="auto" w:fill="FFFFFF"/>
        </w:rPr>
        <w:t>Connective Tissue Disorders, Inflammatory Arthritis, and Spondyloarthropathies</w:t>
      </w:r>
      <w:r w:rsidR="00232420" w:rsidRPr="003E6F71">
        <w:rPr>
          <w:shd w:val="clear" w:color="auto" w:fill="FFFFFF"/>
        </w:rPr>
        <w:t xml:space="preserve"> including lupus and rheumatoid arthritis.</w:t>
      </w:r>
    </w:p>
    <w:p w14:paraId="03485152" w14:textId="77777777" w:rsidR="00ED4E5D" w:rsidRPr="00ED4E5D" w:rsidRDefault="00ED4E5D" w:rsidP="003E6F71">
      <w:pPr>
        <w:pStyle w:val="ListParagraph"/>
        <w:numPr>
          <w:ilvl w:val="0"/>
          <w:numId w:val="21"/>
        </w:numPr>
      </w:pPr>
      <w:r w:rsidRPr="00ED4E5D">
        <w:t>Osteoporosis</w:t>
      </w:r>
      <w:bookmarkStart w:id="6" w:name="_GoBack"/>
      <w:bookmarkEnd w:id="6"/>
    </w:p>
    <w:p w14:paraId="6AF466EA" w14:textId="446240E9" w:rsidR="00ED4E5D" w:rsidRDefault="00B6124C" w:rsidP="003E6F71">
      <w:pPr>
        <w:pStyle w:val="ListParagraph"/>
        <w:numPr>
          <w:ilvl w:val="0"/>
          <w:numId w:val="21"/>
        </w:numPr>
      </w:pPr>
      <w:r>
        <w:t>Transient Ischemic Attack and Ischemic Stroke</w:t>
      </w:r>
    </w:p>
    <w:p w14:paraId="0860FABF" w14:textId="6238D906" w:rsidR="00B6124C" w:rsidRDefault="00B6124C" w:rsidP="003E6F71">
      <w:pPr>
        <w:pStyle w:val="ListParagraph"/>
        <w:numPr>
          <w:ilvl w:val="0"/>
          <w:numId w:val="21"/>
        </w:numPr>
      </w:pPr>
      <w:r>
        <w:t>Hypertension</w:t>
      </w:r>
    </w:p>
    <w:p w14:paraId="39EA9671" w14:textId="61F81AC1" w:rsidR="00B6124C" w:rsidRDefault="00B6124C" w:rsidP="003E6F71">
      <w:pPr>
        <w:pStyle w:val="ListParagraph"/>
        <w:numPr>
          <w:ilvl w:val="0"/>
          <w:numId w:val="21"/>
        </w:numPr>
      </w:pPr>
      <w:r>
        <w:t>Dyslipidemia</w:t>
      </w:r>
    </w:p>
    <w:p w14:paraId="06274C43" w14:textId="55EDC71F" w:rsidR="00B6124C" w:rsidRDefault="00B6124C" w:rsidP="003E6F71">
      <w:pPr>
        <w:pStyle w:val="ListParagraph"/>
        <w:numPr>
          <w:ilvl w:val="0"/>
          <w:numId w:val="21"/>
        </w:numPr>
      </w:pPr>
      <w:r>
        <w:t>Heart Failure</w:t>
      </w:r>
    </w:p>
    <w:p w14:paraId="236084FF" w14:textId="25695BA6" w:rsidR="00B6124C" w:rsidRPr="00B6124C" w:rsidRDefault="00B6124C" w:rsidP="003E6F71">
      <w:pPr>
        <w:pStyle w:val="ListParagraph"/>
        <w:numPr>
          <w:ilvl w:val="0"/>
          <w:numId w:val="21"/>
        </w:numPr>
      </w:pPr>
      <w:r>
        <w:t>Deep Venous Thrombosis, Lower Extremities</w:t>
      </w:r>
    </w:p>
    <w:p w14:paraId="2AF04FF4" w14:textId="77777777" w:rsidR="00ED4E5D" w:rsidRPr="00ED4E5D" w:rsidRDefault="00ED4E5D" w:rsidP="003E6F71">
      <w:pPr>
        <w:pStyle w:val="ListParagraph"/>
        <w:numPr>
          <w:ilvl w:val="0"/>
          <w:numId w:val="21"/>
        </w:numPr>
      </w:pPr>
      <w:r w:rsidRPr="00ED4E5D">
        <w:t>Obstructive Sleep Apnea</w:t>
      </w:r>
    </w:p>
    <w:p w14:paraId="27CF4B07" w14:textId="77777777" w:rsidR="00ED4E5D" w:rsidRPr="00ED4E5D" w:rsidRDefault="00ED4E5D" w:rsidP="003E6F71">
      <w:pPr>
        <w:pStyle w:val="ListParagraph"/>
        <w:numPr>
          <w:ilvl w:val="0"/>
          <w:numId w:val="21"/>
        </w:numPr>
      </w:pPr>
      <w:r w:rsidRPr="00ED4E5D">
        <w:t>HIV/AIDS</w:t>
      </w:r>
    </w:p>
    <w:p w14:paraId="06E6DC71" w14:textId="1DFCC59C" w:rsidR="00ED4E5D" w:rsidRPr="00B6124C" w:rsidRDefault="00ED4E5D" w:rsidP="003E6F71">
      <w:pPr>
        <w:pStyle w:val="ListParagraph"/>
        <w:numPr>
          <w:ilvl w:val="0"/>
          <w:numId w:val="21"/>
        </w:numPr>
      </w:pPr>
      <w:r w:rsidRPr="003E6F71">
        <w:rPr>
          <w:shd w:val="clear" w:color="auto" w:fill="FFFFFF"/>
        </w:rPr>
        <w:t>Diabetes Mellitus</w:t>
      </w:r>
    </w:p>
    <w:p w14:paraId="28007641" w14:textId="0B5F4368" w:rsidR="00ED4E5D" w:rsidRPr="00B6124C" w:rsidRDefault="00B6124C" w:rsidP="003E6F71">
      <w:pPr>
        <w:pStyle w:val="ListParagraph"/>
        <w:numPr>
          <w:ilvl w:val="0"/>
          <w:numId w:val="21"/>
        </w:numPr>
      </w:pPr>
      <w:r w:rsidRPr="003E6F71">
        <w:rPr>
          <w:shd w:val="clear" w:color="auto" w:fill="FFFFFF"/>
        </w:rPr>
        <w:t>Renal Colic and Kidney Stones</w:t>
      </w:r>
    </w:p>
    <w:p w14:paraId="589A5487" w14:textId="22778844" w:rsidR="00ED4E5D" w:rsidRPr="00467512" w:rsidRDefault="00ED4E5D" w:rsidP="003E6F71">
      <w:pPr>
        <w:pStyle w:val="ListParagraph"/>
        <w:numPr>
          <w:ilvl w:val="0"/>
          <w:numId w:val="21"/>
        </w:numPr>
      </w:pPr>
      <w:r w:rsidRPr="003E6F71">
        <w:rPr>
          <w:shd w:val="clear" w:color="auto" w:fill="FFFFFF"/>
        </w:rPr>
        <w:t>Hematuria</w:t>
      </w:r>
    </w:p>
    <w:p w14:paraId="5EB35625" w14:textId="01EAFA3D" w:rsidR="00467512" w:rsidRPr="00232420" w:rsidRDefault="00467512" w:rsidP="003E6F71">
      <w:pPr>
        <w:pStyle w:val="ListParagraph"/>
        <w:numPr>
          <w:ilvl w:val="0"/>
          <w:numId w:val="21"/>
        </w:numPr>
      </w:pPr>
      <w:r w:rsidRPr="003E6F71">
        <w:rPr>
          <w:shd w:val="clear" w:color="auto" w:fill="FFFFFF"/>
        </w:rPr>
        <w:t>Chronic Kidney Disease</w:t>
      </w:r>
      <w:r w:rsidR="00232420" w:rsidRPr="003E6F71">
        <w:rPr>
          <w:shd w:val="clear" w:color="auto" w:fill="FFFFFF"/>
        </w:rPr>
        <w:t xml:space="preserve"> stage 4 and even sooner at the discretion of PCP and treating physicians</w:t>
      </w:r>
    </w:p>
    <w:p w14:paraId="2E8EADAF" w14:textId="54033909" w:rsidR="00232420" w:rsidRPr="00232420" w:rsidRDefault="00232420" w:rsidP="003E6F71">
      <w:pPr>
        <w:pStyle w:val="ListParagraph"/>
        <w:numPr>
          <w:ilvl w:val="0"/>
          <w:numId w:val="21"/>
        </w:numPr>
      </w:pPr>
      <w:r w:rsidRPr="003E6F71">
        <w:rPr>
          <w:shd w:val="clear" w:color="auto" w:fill="FFFFFF"/>
        </w:rPr>
        <w:t>Proteinuria</w:t>
      </w:r>
    </w:p>
    <w:p w14:paraId="1AAFF42D" w14:textId="6AF2EBF7" w:rsidR="00232420" w:rsidRPr="00232420" w:rsidRDefault="00232420" w:rsidP="003E6F71">
      <w:pPr>
        <w:pStyle w:val="ListParagraph"/>
        <w:numPr>
          <w:ilvl w:val="0"/>
          <w:numId w:val="21"/>
        </w:numPr>
      </w:pPr>
      <w:r w:rsidRPr="003E6F71">
        <w:rPr>
          <w:shd w:val="clear" w:color="auto" w:fill="FFFFFF"/>
        </w:rPr>
        <w:t>Hematuria</w:t>
      </w:r>
    </w:p>
    <w:p w14:paraId="04536363" w14:textId="1C519E98" w:rsidR="00232420" w:rsidRPr="00232420" w:rsidRDefault="00232420" w:rsidP="003E6F71">
      <w:pPr>
        <w:pStyle w:val="ListParagraph"/>
        <w:numPr>
          <w:ilvl w:val="0"/>
          <w:numId w:val="21"/>
        </w:numPr>
      </w:pPr>
      <w:r w:rsidRPr="003E6F71">
        <w:rPr>
          <w:shd w:val="clear" w:color="auto" w:fill="FFFFFF"/>
        </w:rPr>
        <w:t>Nephrotic syndrome</w:t>
      </w:r>
    </w:p>
    <w:p w14:paraId="023DFB26" w14:textId="43D56BD7" w:rsidR="00232420" w:rsidRPr="00232420" w:rsidRDefault="00232420" w:rsidP="003E6F71">
      <w:pPr>
        <w:pStyle w:val="ListParagraph"/>
        <w:numPr>
          <w:ilvl w:val="0"/>
          <w:numId w:val="21"/>
        </w:numPr>
      </w:pPr>
      <w:r w:rsidRPr="003E6F71">
        <w:rPr>
          <w:shd w:val="clear" w:color="auto" w:fill="FFFFFF"/>
        </w:rPr>
        <w:t>Nephritic Syndrome</w:t>
      </w:r>
    </w:p>
    <w:p w14:paraId="6D96ED6C" w14:textId="3CF40A9A" w:rsidR="00232420" w:rsidRPr="00232420" w:rsidRDefault="00232420" w:rsidP="003E6F71">
      <w:pPr>
        <w:pStyle w:val="ListParagraph"/>
        <w:numPr>
          <w:ilvl w:val="0"/>
          <w:numId w:val="21"/>
        </w:numPr>
      </w:pPr>
      <w:r w:rsidRPr="003E6F71">
        <w:rPr>
          <w:shd w:val="clear" w:color="auto" w:fill="FFFFFF"/>
        </w:rPr>
        <w:t>Vitamin D Deficiency</w:t>
      </w:r>
    </w:p>
    <w:p w14:paraId="0146225E" w14:textId="374DAEF9" w:rsidR="00232420" w:rsidRPr="00232420" w:rsidRDefault="00232420" w:rsidP="003E6F71">
      <w:pPr>
        <w:pStyle w:val="ListParagraph"/>
        <w:numPr>
          <w:ilvl w:val="0"/>
          <w:numId w:val="21"/>
        </w:numPr>
      </w:pPr>
      <w:r w:rsidRPr="003E6F71">
        <w:rPr>
          <w:shd w:val="clear" w:color="auto" w:fill="FFFFFF"/>
        </w:rPr>
        <w:t>Parathyroid related disorders</w:t>
      </w:r>
    </w:p>
    <w:p w14:paraId="3A3E55CF" w14:textId="7CD87B1B" w:rsidR="00232420" w:rsidRPr="00232420" w:rsidRDefault="00232420" w:rsidP="003E6F71">
      <w:pPr>
        <w:pStyle w:val="ListParagraph"/>
        <w:numPr>
          <w:ilvl w:val="0"/>
          <w:numId w:val="21"/>
        </w:numPr>
      </w:pPr>
      <w:r w:rsidRPr="003E6F71">
        <w:rPr>
          <w:shd w:val="clear" w:color="auto" w:fill="FFFFFF"/>
        </w:rPr>
        <w:t>Volume status (overload and depletion)</w:t>
      </w:r>
    </w:p>
    <w:p w14:paraId="17F7B372" w14:textId="09CF5DB9" w:rsidR="00232420" w:rsidRPr="00232420" w:rsidRDefault="00232420" w:rsidP="003E6F71">
      <w:pPr>
        <w:pStyle w:val="ListParagraph"/>
        <w:numPr>
          <w:ilvl w:val="0"/>
          <w:numId w:val="21"/>
        </w:numPr>
      </w:pPr>
      <w:r w:rsidRPr="003E6F71">
        <w:rPr>
          <w:shd w:val="clear" w:color="auto" w:fill="FFFFFF"/>
        </w:rPr>
        <w:t>Electrolyte disorders including sodium and potassium</w:t>
      </w:r>
    </w:p>
    <w:p w14:paraId="734B3861" w14:textId="51A94809" w:rsidR="00232420" w:rsidRPr="00232420" w:rsidRDefault="00232420" w:rsidP="003E6F71">
      <w:pPr>
        <w:pStyle w:val="ListParagraph"/>
        <w:numPr>
          <w:ilvl w:val="0"/>
          <w:numId w:val="21"/>
        </w:numPr>
      </w:pPr>
      <w:r w:rsidRPr="003E6F71">
        <w:rPr>
          <w:shd w:val="clear" w:color="auto" w:fill="FFFFFF"/>
        </w:rPr>
        <w:t>Acidosis and alkalosis pathologies</w:t>
      </w:r>
    </w:p>
    <w:p w14:paraId="663D655F" w14:textId="1CB40085" w:rsidR="00232420" w:rsidRPr="00232420" w:rsidRDefault="00232420" w:rsidP="003E6F71">
      <w:pPr>
        <w:pStyle w:val="ListParagraph"/>
        <w:numPr>
          <w:ilvl w:val="0"/>
          <w:numId w:val="21"/>
        </w:numPr>
      </w:pPr>
      <w:r w:rsidRPr="003E6F71">
        <w:rPr>
          <w:shd w:val="clear" w:color="auto" w:fill="FFFFFF"/>
        </w:rPr>
        <w:t>Renal tubular acidosis</w:t>
      </w:r>
    </w:p>
    <w:p w14:paraId="4084B280" w14:textId="26CD2D32" w:rsidR="00232420" w:rsidRPr="00232420" w:rsidRDefault="00232420" w:rsidP="003E6F71">
      <w:pPr>
        <w:pStyle w:val="ListParagraph"/>
        <w:numPr>
          <w:ilvl w:val="0"/>
          <w:numId w:val="21"/>
        </w:numPr>
      </w:pPr>
      <w:r w:rsidRPr="003E6F71">
        <w:rPr>
          <w:shd w:val="clear" w:color="auto" w:fill="FFFFFF"/>
        </w:rPr>
        <w:t>Genetic diseases of the kidney and related organs including pulmonary and renal syndromes</w:t>
      </w:r>
    </w:p>
    <w:p w14:paraId="284BAB29" w14:textId="5F86E57F" w:rsidR="00232420" w:rsidRPr="00232420" w:rsidRDefault="00232420" w:rsidP="003E6F71">
      <w:pPr>
        <w:pStyle w:val="ListParagraph"/>
        <w:numPr>
          <w:ilvl w:val="0"/>
          <w:numId w:val="21"/>
        </w:numPr>
      </w:pPr>
      <w:r w:rsidRPr="003E6F71">
        <w:rPr>
          <w:shd w:val="clear" w:color="auto" w:fill="FFFFFF"/>
        </w:rPr>
        <w:t>SIADH</w:t>
      </w:r>
    </w:p>
    <w:p w14:paraId="551F28DB" w14:textId="25B23813" w:rsidR="00232420" w:rsidRPr="00232420" w:rsidRDefault="00232420" w:rsidP="003E6F71">
      <w:pPr>
        <w:pStyle w:val="ListParagraph"/>
        <w:numPr>
          <w:ilvl w:val="0"/>
          <w:numId w:val="21"/>
        </w:numPr>
      </w:pPr>
      <w:r w:rsidRPr="003E6F71">
        <w:rPr>
          <w:shd w:val="clear" w:color="auto" w:fill="FFFFFF"/>
        </w:rPr>
        <w:t>Atrophic kidneys</w:t>
      </w:r>
    </w:p>
    <w:p w14:paraId="411DFB28" w14:textId="25DEC28C" w:rsidR="00232420" w:rsidRPr="00232420" w:rsidRDefault="00232420" w:rsidP="003E6F71">
      <w:pPr>
        <w:pStyle w:val="ListParagraph"/>
        <w:numPr>
          <w:ilvl w:val="0"/>
          <w:numId w:val="21"/>
        </w:numPr>
      </w:pPr>
      <w:r w:rsidRPr="003E6F71">
        <w:rPr>
          <w:shd w:val="clear" w:color="auto" w:fill="FFFFFF"/>
        </w:rPr>
        <w:t>Kidney stones</w:t>
      </w:r>
    </w:p>
    <w:p w14:paraId="2955BD54" w14:textId="60A9989D" w:rsidR="00ED4E5D" w:rsidRPr="00B6124C" w:rsidRDefault="00ED4E5D" w:rsidP="003E6F71">
      <w:pPr>
        <w:pStyle w:val="ListParagraph"/>
        <w:numPr>
          <w:ilvl w:val="0"/>
          <w:numId w:val="21"/>
        </w:numPr>
      </w:pPr>
      <w:r w:rsidRPr="003E6F71">
        <w:rPr>
          <w:shd w:val="clear" w:color="auto" w:fill="FFFFFF"/>
        </w:rPr>
        <w:t>Urinary Tract Infection (UTI) and Pyelonephritis</w:t>
      </w:r>
    </w:p>
    <w:p w14:paraId="74EE1815" w14:textId="0B954816" w:rsidR="00ED4E5D" w:rsidRPr="00B6124C" w:rsidRDefault="00B6124C" w:rsidP="003E6F71">
      <w:pPr>
        <w:pStyle w:val="ListParagraph"/>
        <w:numPr>
          <w:ilvl w:val="0"/>
          <w:numId w:val="21"/>
        </w:numPr>
      </w:pPr>
      <w:r w:rsidRPr="003E6F71">
        <w:rPr>
          <w:shd w:val="clear" w:color="auto" w:fill="FFFFFF"/>
        </w:rPr>
        <w:t>Urinary Incontinence</w:t>
      </w:r>
    </w:p>
    <w:p w14:paraId="520F7E72" w14:textId="77777777" w:rsidR="00ED4E5D" w:rsidRPr="00ED4E5D" w:rsidRDefault="00ED4E5D" w:rsidP="003E6F71">
      <w:pPr>
        <w:pStyle w:val="ListParagraph"/>
        <w:numPr>
          <w:ilvl w:val="0"/>
          <w:numId w:val="21"/>
        </w:numPr>
      </w:pPr>
      <w:r w:rsidRPr="003E6F71">
        <w:rPr>
          <w:shd w:val="clear" w:color="auto" w:fill="FFFFFF"/>
        </w:rPr>
        <w:t>Abdominal Pain</w:t>
      </w:r>
    </w:p>
    <w:p w14:paraId="5FF53526" w14:textId="77777777" w:rsidR="00ED4E5D" w:rsidRPr="00ED4E5D" w:rsidRDefault="00ED4E5D" w:rsidP="003E6F71">
      <w:pPr>
        <w:pStyle w:val="ListParagraph"/>
        <w:numPr>
          <w:ilvl w:val="0"/>
          <w:numId w:val="21"/>
        </w:numPr>
      </w:pPr>
      <w:r w:rsidRPr="00ED4E5D">
        <w:t>Hepatitis A Infection</w:t>
      </w:r>
    </w:p>
    <w:p w14:paraId="1EEFAC49" w14:textId="77777777" w:rsidR="00ED4E5D" w:rsidRPr="00ED4E5D" w:rsidRDefault="00ED4E5D" w:rsidP="003E6F71">
      <w:pPr>
        <w:pStyle w:val="ListParagraph"/>
        <w:numPr>
          <w:ilvl w:val="0"/>
          <w:numId w:val="21"/>
        </w:numPr>
      </w:pPr>
      <w:r w:rsidRPr="00ED4E5D">
        <w:t>Hepatitis B Infection</w:t>
      </w:r>
    </w:p>
    <w:p w14:paraId="64DDBFF5" w14:textId="77777777" w:rsidR="00ED4E5D" w:rsidRPr="00ED4E5D" w:rsidRDefault="00ED4E5D" w:rsidP="003E6F71">
      <w:pPr>
        <w:pStyle w:val="ListParagraph"/>
        <w:numPr>
          <w:ilvl w:val="0"/>
          <w:numId w:val="21"/>
        </w:numPr>
      </w:pPr>
      <w:r w:rsidRPr="00ED4E5D">
        <w:t>Hepatitis C Infection</w:t>
      </w:r>
    </w:p>
    <w:p w14:paraId="416674E3" w14:textId="51B2385E" w:rsidR="00467512" w:rsidRPr="00467512" w:rsidRDefault="00ED4E5D" w:rsidP="003E6F71">
      <w:pPr>
        <w:pStyle w:val="ListParagraph"/>
        <w:numPr>
          <w:ilvl w:val="0"/>
          <w:numId w:val="21"/>
        </w:numPr>
      </w:pPr>
      <w:r w:rsidRPr="003E6F71">
        <w:rPr>
          <w:shd w:val="clear" w:color="auto" w:fill="FFFFFF"/>
        </w:rPr>
        <w:lastRenderedPageBreak/>
        <w:t>Impetigo</w:t>
      </w:r>
    </w:p>
    <w:p w14:paraId="4919335A" w14:textId="7AC74A00" w:rsidR="009C385E" w:rsidRDefault="00FC5F89" w:rsidP="009F0738">
      <w:pPr>
        <w:pStyle w:val="Heading1"/>
      </w:pPr>
      <w:r>
        <w:t>Recommended records</w:t>
      </w:r>
    </w:p>
    <w:p w14:paraId="4A6EE14E" w14:textId="53B08156" w:rsidR="00467512" w:rsidRPr="00467512" w:rsidRDefault="00232420" w:rsidP="003E6F71">
      <w:pPr>
        <w:ind w:left="0"/>
      </w:pPr>
      <w:r>
        <w:t>Current history physical or progress notes, relevant consultations, urine analysis and urine protein/creatinine ratio and urine cytology and PTH, Vitamin D, CBC, CMP and iron studies including B12 and folate as well as kidney ultrasound and HA1C, RPR, C3/C4, HIV, Hep Panel, SPEP/UPEP and urine sodium, urea and creatinine as well as chest x ray and EKG, Echocardiogram if available and any other imaging or lab work done as well as any previous biopsy reports and stress tests as well as GYN -GU history and studies as well as age appropriate malignancy screening (</w:t>
      </w:r>
      <w:proofErr w:type="spellStart"/>
      <w:r>
        <w:t>mammo</w:t>
      </w:r>
      <w:proofErr w:type="spellEnd"/>
      <w:r>
        <w:t>, pap and chest x ray if smoker).</w:t>
      </w:r>
    </w:p>
    <w:p w14:paraId="65BFA7F5" w14:textId="5DE3C53F" w:rsidR="005652A1" w:rsidRPr="00A83A95" w:rsidRDefault="00FC5F89" w:rsidP="005652A1">
      <w:pPr>
        <w:pStyle w:val="Heading1"/>
      </w:pPr>
      <w:r>
        <w:t>citation</w:t>
      </w:r>
      <w:r w:rsidR="003E6F71">
        <w:t>S</w:t>
      </w:r>
    </w:p>
    <w:p w14:paraId="2DE82661" w14:textId="0E8D4509" w:rsidR="000C09CF" w:rsidRDefault="000C09CF" w:rsidP="003E6F71">
      <w:pPr>
        <w:pStyle w:val="ListParagraph"/>
        <w:numPr>
          <w:ilvl w:val="0"/>
          <w:numId w:val="22"/>
        </w:numPr>
        <w:spacing w:before="0" w:after="0"/>
        <w:ind w:left="288" w:hanging="288"/>
      </w:pPr>
      <w:bookmarkStart w:id="7" w:name="cit_137836"/>
      <w:bookmarkEnd w:id="7"/>
      <w:proofErr w:type="spellStart"/>
      <w:r>
        <w:t>Bazari</w:t>
      </w:r>
      <w:proofErr w:type="spellEnd"/>
      <w:r>
        <w:t xml:space="preserve"> H. Management of the patient with chronic kidney disease. In: </w:t>
      </w:r>
      <w:proofErr w:type="spellStart"/>
      <w:r>
        <w:t>Goroll</w:t>
      </w:r>
      <w:proofErr w:type="spellEnd"/>
      <w:r>
        <w:t xml:space="preserve"> AH, Mulley AG Jr, editors. Primary Care Medicine: Office Evaluation and Management of the Adult Patient. 7th ed. Philadelphia, PA: Wolters Kluwer Health; 2014:1013-1021. </w:t>
      </w:r>
    </w:p>
    <w:p w14:paraId="3E15265D" w14:textId="5C9E1B6C" w:rsidR="000C09CF" w:rsidRDefault="000C09CF" w:rsidP="003E6F71">
      <w:pPr>
        <w:pStyle w:val="ListParagraph"/>
        <w:numPr>
          <w:ilvl w:val="0"/>
          <w:numId w:val="22"/>
        </w:numPr>
        <w:spacing w:before="0" w:after="0"/>
        <w:ind w:left="288" w:hanging="288"/>
      </w:pPr>
      <w:bookmarkStart w:id="8" w:name="cit_208755"/>
      <w:bookmarkEnd w:id="8"/>
      <w:r>
        <w:t xml:space="preserve">Chronic Kidney Disease in Adults. NICE Quality Standard QS5 [Internet] National Institute for Health and Care Excellence. 2017 Jul Accessed at: https://www.nice.org.uk/guidance/. [created 2011; accessed 2020 Sep 23] </w:t>
      </w:r>
    </w:p>
    <w:p w14:paraId="5BDDA4BC" w14:textId="77777777" w:rsidR="000C09CF" w:rsidRDefault="000C09CF" w:rsidP="003E6F71">
      <w:pPr>
        <w:pStyle w:val="ListParagraph"/>
        <w:numPr>
          <w:ilvl w:val="0"/>
          <w:numId w:val="22"/>
        </w:numPr>
        <w:spacing w:before="0" w:after="0"/>
        <w:ind w:left="288" w:hanging="288"/>
      </w:pPr>
      <w:bookmarkStart w:id="9" w:name="cit_124252"/>
      <w:bookmarkEnd w:id="9"/>
      <w:r>
        <w:t>KDIGO 2012 clinical practice guideline for the evaluation and management of chronic kidney disease. Kidney International. Supplement 2013;3(1):1-150. (Reaffirmed 2020 May)</w:t>
      </w:r>
      <w:bookmarkStart w:id="10" w:name="cit_185307"/>
      <w:bookmarkEnd w:id="10"/>
    </w:p>
    <w:p w14:paraId="3F2599DD" w14:textId="4B24BFC4" w:rsidR="000C09CF" w:rsidRPr="000C09CF" w:rsidRDefault="000C09CF" w:rsidP="003E6F71">
      <w:pPr>
        <w:pStyle w:val="ListParagraph"/>
        <w:numPr>
          <w:ilvl w:val="0"/>
          <w:numId w:val="22"/>
        </w:numPr>
        <w:spacing w:before="0" w:after="0"/>
        <w:ind w:left="288" w:hanging="288"/>
      </w:pPr>
      <w:r w:rsidRPr="003E6F71">
        <w:rPr>
          <w:shd w:val="clear" w:color="auto" w:fill="FFFFFF"/>
        </w:rPr>
        <w:t>Chronic Kidney Disease in Adults: Assessment and Management. NICE Clinical Guidance CG182 [Internet] National Institute for Health and Care Excellence. 2015 Jan (NICE reviewed 2018) Accessed at: https://www.nice.org.uk/guidance. [created 2014; accessed 2020 Sep 21]</w:t>
      </w:r>
    </w:p>
    <w:p w14:paraId="7FD7C1E1" w14:textId="1E10EB12" w:rsidR="000C09CF" w:rsidRDefault="000C09CF" w:rsidP="003E6F71">
      <w:pPr>
        <w:pStyle w:val="ListParagraph"/>
        <w:numPr>
          <w:ilvl w:val="0"/>
          <w:numId w:val="22"/>
        </w:numPr>
        <w:spacing w:before="0" w:after="0"/>
        <w:ind w:left="288" w:hanging="288"/>
      </w:pPr>
      <w:bookmarkStart w:id="11" w:name="cit_181867"/>
      <w:bookmarkEnd w:id="11"/>
      <w:proofErr w:type="spellStart"/>
      <w:r>
        <w:t>Hladunewich</w:t>
      </w:r>
      <w:proofErr w:type="spellEnd"/>
      <w:r>
        <w:t xml:space="preserve"> MA, </w:t>
      </w:r>
      <w:proofErr w:type="spellStart"/>
      <w:r>
        <w:t>Melamad</w:t>
      </w:r>
      <w:proofErr w:type="spellEnd"/>
      <w:r>
        <w:t xml:space="preserve"> N, Bramham K. Pregnancy across the spectrum of chronic kidney disease. Kidney International 2016;89(5):995-1007. DOI: 10.1016/j.kint.2015.12.050. </w:t>
      </w:r>
    </w:p>
    <w:p w14:paraId="1335DED6" w14:textId="27011715" w:rsidR="000C09CF" w:rsidRDefault="000C09CF" w:rsidP="003E6F71">
      <w:pPr>
        <w:pStyle w:val="ListParagraph"/>
        <w:numPr>
          <w:ilvl w:val="0"/>
          <w:numId w:val="22"/>
        </w:numPr>
        <w:spacing w:before="0" w:after="0"/>
        <w:ind w:left="288" w:hanging="288"/>
      </w:pPr>
      <w:bookmarkStart w:id="12" w:name="cit_235161"/>
      <w:bookmarkEnd w:id="12"/>
      <w:r>
        <w:t xml:space="preserve">Renal Replacement Therapy and Conservative Management. NICE Guidance NG107 [Internet] National Institute for Health and Care Excellence. 2018 Oct Accessed at: https://www.nice.org.uk/guidance/. [accessed 2020 Sep 22] </w:t>
      </w:r>
    </w:p>
    <w:p w14:paraId="1DBA600C" w14:textId="06C1B0C4" w:rsidR="000C09CF" w:rsidRDefault="000C09CF" w:rsidP="003E6F71">
      <w:pPr>
        <w:pStyle w:val="ListParagraph"/>
        <w:numPr>
          <w:ilvl w:val="0"/>
          <w:numId w:val="22"/>
        </w:numPr>
        <w:spacing w:before="0" w:after="0"/>
        <w:ind w:left="288" w:hanging="288"/>
      </w:pPr>
      <w:bookmarkStart w:id="13" w:name="cit_224860"/>
      <w:bookmarkEnd w:id="13"/>
      <w:r>
        <w:t>Diabetes Canada Clinical Practice Guidelines Expert Committee, McFarlane P, Cherney D, Gilbert RE, Senior P. Chronic kidney disease in diabetes. Canadian Journal of Diabetes 2018;42 Suppl 1:S201-S209. DOI: 10.1016/j.jcjd.2017.11.004. (Reaffirmed 2020 Jun)</w:t>
      </w:r>
    </w:p>
    <w:p w14:paraId="120371D2" w14:textId="611AA8A9" w:rsidR="000C09CF" w:rsidRDefault="000C09CF" w:rsidP="003E6F71">
      <w:pPr>
        <w:pStyle w:val="ListParagraph"/>
        <w:numPr>
          <w:ilvl w:val="0"/>
          <w:numId w:val="22"/>
        </w:numPr>
        <w:spacing w:before="0" w:after="0"/>
        <w:ind w:left="288" w:hanging="288"/>
      </w:pPr>
      <w:bookmarkStart w:id="14" w:name="cit_164962"/>
      <w:bookmarkEnd w:id="14"/>
      <w:r>
        <w:t>Guideline development group. Clinical practice guideline on management of patients with diabetes and chronic kidney disease stage 3b or higher (eGFR &lt;45 mL/min). Nephrology, Dialysis, Transplantation 2015;30 Suppl 2:ii1-ii142. DOI: 10.1093/</w:t>
      </w:r>
      <w:proofErr w:type="spellStart"/>
      <w:r>
        <w:t>ndt</w:t>
      </w:r>
      <w:proofErr w:type="spellEnd"/>
      <w:r>
        <w:t xml:space="preserve">/gfv100. </w:t>
      </w:r>
    </w:p>
    <w:p w14:paraId="29324761" w14:textId="77777777" w:rsidR="000C09CF" w:rsidRDefault="000C09CF" w:rsidP="003E6F71">
      <w:pPr>
        <w:pStyle w:val="ListParagraph"/>
        <w:numPr>
          <w:ilvl w:val="0"/>
          <w:numId w:val="22"/>
        </w:numPr>
        <w:spacing w:before="0" w:after="0"/>
        <w:ind w:left="288" w:hanging="288"/>
      </w:pPr>
      <w:bookmarkStart w:id="15" w:name="cit_181199"/>
      <w:bookmarkEnd w:id="15"/>
      <w:r>
        <w:t>National Kidney Foundation. KDOQI clinical practice guideline for hemodialysis adequacy: 2015 update. American Journal of Kidney Diseases 2015;66(5):884-930. DOI: 10.1053/j.ajkd.2015.07.015. (Reaffirmed 2020 Jun)</w:t>
      </w:r>
    </w:p>
    <w:p w14:paraId="0D8B7C98" w14:textId="6181CC55" w:rsidR="000C09CF" w:rsidRDefault="000C09CF" w:rsidP="003E6F71">
      <w:pPr>
        <w:pStyle w:val="ListParagraph"/>
        <w:numPr>
          <w:ilvl w:val="0"/>
          <w:numId w:val="22"/>
        </w:numPr>
        <w:spacing w:before="0" w:after="0"/>
        <w:ind w:left="288" w:hanging="288"/>
      </w:pPr>
      <w:bookmarkStart w:id="16" w:name="cit_2521059"/>
      <w:bookmarkEnd w:id="16"/>
      <w:r>
        <w:t xml:space="preserve">Lok CE, et al. KDOQI clinical practice guideline for vascular access: 2019 update. American Journal of Kidney Diseases 2020;75(4S2):S1-S164. DOI: 10.1053/j.ajkd.2019.12.001. (Reaffirmed 2020 Aug) </w:t>
      </w:r>
    </w:p>
    <w:p w14:paraId="3B37874B" w14:textId="4635C7F2" w:rsidR="000C09CF" w:rsidRDefault="000C09CF" w:rsidP="003E6F71">
      <w:pPr>
        <w:pStyle w:val="ListParagraph"/>
        <w:numPr>
          <w:ilvl w:val="0"/>
          <w:numId w:val="22"/>
        </w:numPr>
        <w:spacing w:before="0" w:after="0"/>
        <w:ind w:left="288" w:hanging="288"/>
      </w:pPr>
      <w:bookmarkStart w:id="17" w:name="cit_2523391"/>
      <w:bookmarkEnd w:id="17"/>
      <w:r>
        <w:t xml:space="preserve">Dougherty MJ, Troutman DA, </w:t>
      </w:r>
      <w:proofErr w:type="spellStart"/>
      <w:r>
        <w:t>Maloni</w:t>
      </w:r>
      <w:proofErr w:type="spellEnd"/>
      <w:r>
        <w:t xml:space="preserve"> KC. Management of difficult dialysis access issues for dialysis patients. Advances in Surgery 2019;53:83-101. DOI: 10.1016/j.yasu.2019.04.005.</w:t>
      </w:r>
    </w:p>
    <w:p w14:paraId="5C4E2B4D" w14:textId="78CAC6FF" w:rsidR="000C09CF" w:rsidRDefault="000C09CF" w:rsidP="003E6F71">
      <w:pPr>
        <w:pStyle w:val="ListParagraph"/>
        <w:numPr>
          <w:ilvl w:val="0"/>
          <w:numId w:val="22"/>
        </w:numPr>
        <w:spacing w:before="0" w:after="0"/>
        <w:ind w:left="288" w:hanging="288"/>
      </w:pPr>
      <w:bookmarkStart w:id="18" w:name="cit_2523393"/>
      <w:bookmarkEnd w:id="18"/>
      <w:r>
        <w:t xml:space="preserve">Desai SS. Impact of early cannulation grafts on quality and cost of care for patients with end-stage renal disease. Annals of Vascular Surgery 2019;60:203-210. DOI: 10.1016/j.avsg.2019.03.031. </w:t>
      </w:r>
    </w:p>
    <w:p w14:paraId="3DE007C2" w14:textId="03926E45" w:rsidR="000C09CF" w:rsidRDefault="000C09CF" w:rsidP="003E6F71">
      <w:pPr>
        <w:pStyle w:val="ListParagraph"/>
        <w:numPr>
          <w:ilvl w:val="0"/>
          <w:numId w:val="22"/>
        </w:numPr>
        <w:spacing w:before="0" w:after="0"/>
        <w:ind w:left="288" w:hanging="288"/>
      </w:pPr>
      <w:bookmarkStart w:id="19" w:name="cit_2523392"/>
      <w:bookmarkEnd w:id="19"/>
      <w:r>
        <w:t xml:space="preserve">Wagner JK, et al. Current experience and midterm follow-up of immediate-access arteriovenous grafts. Annals of Vascular Surgery 2018;53:123-127. DOI: 10.1016/j.avsg.2018.04.036. </w:t>
      </w:r>
    </w:p>
    <w:p w14:paraId="56966EB3" w14:textId="5DED71B3" w:rsidR="000C09CF" w:rsidRDefault="000C09CF" w:rsidP="003E6F71">
      <w:pPr>
        <w:pStyle w:val="ListParagraph"/>
        <w:numPr>
          <w:ilvl w:val="0"/>
          <w:numId w:val="22"/>
        </w:numPr>
        <w:spacing w:before="0" w:after="0"/>
        <w:ind w:left="288" w:hanging="288"/>
      </w:pPr>
      <w:bookmarkStart w:id="20" w:name="cit_192313"/>
      <w:bookmarkEnd w:id="20"/>
      <w:proofErr w:type="spellStart"/>
      <w:r>
        <w:t>Rangan</w:t>
      </w:r>
      <w:proofErr w:type="spellEnd"/>
      <w:r>
        <w:t xml:space="preserve"> GK, et al. KHA-CARI guideline recommendations for the diagnosis and management of autosomal dominant polycystic kidney disease. Nephrology 2016;21(8):705-16. DOI: 10.1111/nep.12658. </w:t>
      </w:r>
    </w:p>
    <w:p w14:paraId="64219EF8" w14:textId="3A3FEEDD" w:rsidR="000C09CF" w:rsidRDefault="000C09CF" w:rsidP="003E6F71">
      <w:pPr>
        <w:pStyle w:val="ListParagraph"/>
        <w:numPr>
          <w:ilvl w:val="0"/>
          <w:numId w:val="22"/>
        </w:numPr>
        <w:spacing w:before="0" w:after="0"/>
        <w:ind w:left="288" w:hanging="288"/>
      </w:pPr>
      <w:bookmarkStart w:id="21" w:name="cit_2509748"/>
      <w:bookmarkEnd w:id="21"/>
      <w:r>
        <w:t xml:space="preserve">Oh S, Khan R, </w:t>
      </w:r>
      <w:proofErr w:type="spellStart"/>
      <w:r>
        <w:t>Ziada</w:t>
      </w:r>
      <w:proofErr w:type="spellEnd"/>
      <w:r>
        <w:t xml:space="preserve"> A. Polycystic kidney disease. InnovAiT 2020;13(6):326-335. DOI: 10.1177/1755738020910762. </w:t>
      </w:r>
    </w:p>
    <w:p w14:paraId="78DC770B" w14:textId="3FC8448B" w:rsidR="000C09CF" w:rsidRDefault="000C09CF" w:rsidP="003E6F71">
      <w:pPr>
        <w:pStyle w:val="ListParagraph"/>
        <w:numPr>
          <w:ilvl w:val="0"/>
          <w:numId w:val="22"/>
        </w:numPr>
        <w:spacing w:before="0" w:after="0"/>
        <w:ind w:left="288" w:hanging="288"/>
      </w:pPr>
      <w:bookmarkStart w:id="22" w:name="cit_158287"/>
      <w:bookmarkEnd w:id="22"/>
      <w:proofErr w:type="spellStart"/>
      <w:r>
        <w:t>Anaemia</w:t>
      </w:r>
      <w:proofErr w:type="spellEnd"/>
      <w:r>
        <w:t xml:space="preserve"> Management in People with Chronic Kidney Disease. NICE Guideline NG8 [Internet] National Institute for Health and Care Excellence. 2015 Jun (NICE reviewed 2017) Accessed at: https://www.nice.org.uk/guidance/. [accessed 2020 Sep 22]</w:t>
      </w:r>
    </w:p>
    <w:p w14:paraId="3CCFD0DD" w14:textId="77777777" w:rsidR="000C09CF" w:rsidRDefault="000C09CF" w:rsidP="003E6F71">
      <w:pPr>
        <w:pStyle w:val="ListParagraph"/>
        <w:numPr>
          <w:ilvl w:val="0"/>
          <w:numId w:val="22"/>
        </w:numPr>
        <w:spacing w:before="0" w:after="0"/>
        <w:ind w:left="288" w:hanging="288"/>
      </w:pPr>
      <w:bookmarkStart w:id="23" w:name="cit_107042"/>
      <w:bookmarkEnd w:id="23"/>
      <w:r>
        <w:t>Kidney Disease: Improving Global Outcomes (KDIGO) Anemia Work Group. KDIGO clinical practice guideline for anemia in chronic kidney disease. Kidney International. Supplement 2012;2(4):297-335. (Reaffirmed 2020 May)</w:t>
      </w:r>
    </w:p>
    <w:p w14:paraId="73CFE77B" w14:textId="58C36325" w:rsidR="000C09CF" w:rsidRDefault="000C09CF" w:rsidP="003E6F71">
      <w:pPr>
        <w:pStyle w:val="ListParagraph"/>
        <w:numPr>
          <w:ilvl w:val="0"/>
          <w:numId w:val="22"/>
        </w:numPr>
        <w:spacing w:before="0" w:after="0"/>
        <w:ind w:left="288" w:hanging="288"/>
      </w:pPr>
      <w:bookmarkStart w:id="24" w:name="cit_181872"/>
      <w:bookmarkEnd w:id="24"/>
      <w:proofErr w:type="spellStart"/>
      <w:r>
        <w:t>Cabiddu</w:t>
      </w:r>
      <w:proofErr w:type="spellEnd"/>
      <w:r>
        <w:t xml:space="preserve"> G, et al. A best practice position statement on pregnancy in chronic kidney disease: the Italian Study Group on Kidney and Pregnancy. Journal of Nephrology 2016;29(3):277-303. DOI: 10.1007/s40620-016-0285-6. </w:t>
      </w:r>
    </w:p>
    <w:p w14:paraId="09F0547F" w14:textId="166590FA" w:rsidR="000C09CF" w:rsidRDefault="000C09CF" w:rsidP="003E6F71">
      <w:pPr>
        <w:pStyle w:val="ListParagraph"/>
        <w:numPr>
          <w:ilvl w:val="0"/>
          <w:numId w:val="22"/>
        </w:numPr>
        <w:spacing w:before="0" w:after="0"/>
        <w:ind w:left="288" w:hanging="288"/>
      </w:pPr>
      <w:bookmarkStart w:id="25" w:name="cit_210519"/>
      <w:bookmarkEnd w:id="25"/>
      <w:proofErr w:type="spellStart"/>
      <w:r>
        <w:t>Kalantar</w:t>
      </w:r>
      <w:proofErr w:type="spellEnd"/>
      <w:r>
        <w:t xml:space="preserve">-Zadeh K, </w:t>
      </w:r>
      <w:proofErr w:type="spellStart"/>
      <w:r>
        <w:t>Fouque</w:t>
      </w:r>
      <w:proofErr w:type="spellEnd"/>
      <w:r>
        <w:t xml:space="preserve"> D. Nutritional management of chronic kidney disease. New England Journal of Medicine 2017;377(18):1765-1776. DOI: 10.1056/NEJMra1700312.</w:t>
      </w:r>
    </w:p>
    <w:p w14:paraId="63E63485" w14:textId="77777777" w:rsidR="000C09CF" w:rsidRDefault="000C09CF" w:rsidP="003E6F71">
      <w:pPr>
        <w:pStyle w:val="ListParagraph"/>
        <w:numPr>
          <w:ilvl w:val="0"/>
          <w:numId w:val="22"/>
        </w:numPr>
        <w:spacing w:before="0" w:after="0"/>
        <w:ind w:left="288" w:hanging="288"/>
      </w:pPr>
      <w:bookmarkStart w:id="26" w:name="cit_236108"/>
      <w:bookmarkEnd w:id="26"/>
      <w:r>
        <w:lastRenderedPageBreak/>
        <w:t>Chan KY, Yap DYH, Yip T, Sham MK, Lui SL, Chan TM. Palliative care consultation in advanced chronic kidney disease with pain. Journal of Palliative Medicine 2018;21(6):809-814. DOI: 10.1089/jpm.2017.0505.</w:t>
      </w:r>
    </w:p>
    <w:p w14:paraId="5F871E5A" w14:textId="43E5ABAA" w:rsidR="000C09CF" w:rsidRDefault="000C09CF" w:rsidP="003E6F71">
      <w:pPr>
        <w:pStyle w:val="ListParagraph"/>
        <w:numPr>
          <w:ilvl w:val="0"/>
          <w:numId w:val="22"/>
        </w:numPr>
        <w:spacing w:before="0" w:after="0"/>
        <w:ind w:left="288" w:hanging="288"/>
      </w:pPr>
      <w:bookmarkStart w:id="27" w:name="cit_192032"/>
      <w:bookmarkEnd w:id="27"/>
      <w:proofErr w:type="spellStart"/>
      <w:r>
        <w:t>Assimos</w:t>
      </w:r>
      <w:proofErr w:type="spellEnd"/>
      <w:r>
        <w:t xml:space="preserve"> D, et al. Surgical Management of Stones: American Urological Association/Endourological Society Guideline. [Internet] American Urological Association. 2016 Accessed at: https://www.auanet.org/. [accessed 2020 Aug 24] </w:t>
      </w:r>
    </w:p>
    <w:p w14:paraId="5DA450FD" w14:textId="214E52A2" w:rsidR="000C09CF" w:rsidRDefault="000C09CF" w:rsidP="003E6F71">
      <w:pPr>
        <w:pStyle w:val="ListParagraph"/>
        <w:numPr>
          <w:ilvl w:val="0"/>
          <w:numId w:val="22"/>
        </w:numPr>
        <w:spacing w:before="0" w:after="0"/>
        <w:ind w:left="288" w:hanging="288"/>
      </w:pPr>
      <w:bookmarkStart w:id="28" w:name="cit_49477"/>
      <w:bookmarkEnd w:id="28"/>
      <w:r>
        <w:t>Hoggard J, et al. Guidelines for venous access in patients with chronic kidney disease. A position statement from the American Society of Diagnostic and Interventional Nephrology, Clinical Practice Committee and the Association for Vascular Access. Seminars in Dialysis 2008;21(2):186-191. DOI: 10.1111/j.1525-139X.2008.00421.x. (Reaffirmed 2020 May)</w:t>
      </w:r>
    </w:p>
    <w:p w14:paraId="7C32B088" w14:textId="54C4D290" w:rsidR="000C09CF" w:rsidRDefault="000C09CF" w:rsidP="003E6F71">
      <w:pPr>
        <w:pStyle w:val="ListParagraph"/>
        <w:numPr>
          <w:ilvl w:val="0"/>
          <w:numId w:val="22"/>
        </w:numPr>
        <w:spacing w:before="0" w:after="0"/>
        <w:ind w:left="288" w:hanging="288"/>
      </w:pPr>
      <w:bookmarkStart w:id="29" w:name="cit_54653"/>
      <w:bookmarkEnd w:id="29"/>
      <w:proofErr w:type="spellStart"/>
      <w:r>
        <w:t>Sidawy</w:t>
      </w:r>
      <w:proofErr w:type="spellEnd"/>
      <w:r>
        <w:t xml:space="preserve"> AN, et al. The Society for Vascular Surgery: clinical practice guidelines for the surgical placement and maintenance of arteriovenous hemodialysis access. Journal of Vascular Surgery 2008;48(5 Suppl):2S-25S. DOI: 10.1016/j.jvs.2008.08.042. (Reaffirmed 2020 May)</w:t>
      </w:r>
    </w:p>
    <w:p w14:paraId="7BE32C76" w14:textId="77777777" w:rsidR="004C4FC0" w:rsidRDefault="004C4FC0" w:rsidP="003E6F71">
      <w:pPr>
        <w:pStyle w:val="ListParagraph"/>
        <w:numPr>
          <w:ilvl w:val="0"/>
          <w:numId w:val="22"/>
        </w:numPr>
        <w:spacing w:before="0" w:after="0"/>
        <w:ind w:left="288" w:hanging="288"/>
      </w:pPr>
      <w:bookmarkStart w:id="30" w:name="cit_154050"/>
      <w:bookmarkStart w:id="31" w:name="cit_2512797"/>
      <w:bookmarkEnd w:id="30"/>
      <w:bookmarkEnd w:id="31"/>
      <w:r>
        <w:t xml:space="preserve">FitzGerald JD, et al. 2020 American College of Rheumatology guideline for the management of gout. Arthritis Care &amp; Research 2020;72(6):744-760. DOI: 10.1002/acr.24180. (Reaffirmed 2020 May) [ Context Link </w:t>
      </w:r>
      <w:hyperlink r:id="rId8" w:anchor="cl_c_1" w:history="1">
        <w:r w:rsidRPr="003E6F71">
          <w:rPr>
            <w:rStyle w:val="Hyperlink"/>
            <w:rFonts w:ascii="Arial" w:hAnsi="Arial" w:cs="Arial"/>
            <w:color w:val="333399"/>
          </w:rPr>
          <w:t>1</w:t>
        </w:r>
      </w:hyperlink>
      <w:r>
        <w:t xml:space="preserve"> ]</w:t>
      </w:r>
      <w:hyperlink r:id="rId9" w:tgtFrame="_blank" w:tooltip="https://www.ncbi.nlm.nih.gov/pubmed/32391934" w:history="1">
        <w:r w:rsidRPr="003E6F71">
          <w:rPr>
            <w:rStyle w:val="Hyperlink"/>
            <w:rFonts w:ascii="Arial" w:hAnsi="Arial" w:cs="Arial"/>
            <w:color w:val="333399"/>
          </w:rPr>
          <w:t xml:space="preserve"> View abstract...</w:t>
        </w:r>
      </w:hyperlink>
    </w:p>
    <w:p w14:paraId="552DB2DC" w14:textId="77777777" w:rsidR="004C4FC0" w:rsidRDefault="004C4FC0" w:rsidP="003E6F71">
      <w:pPr>
        <w:pStyle w:val="ListParagraph"/>
        <w:numPr>
          <w:ilvl w:val="0"/>
          <w:numId w:val="22"/>
        </w:numPr>
        <w:spacing w:before="0" w:after="0"/>
        <w:ind w:left="288" w:hanging="288"/>
      </w:pPr>
      <w:bookmarkStart w:id="32" w:name="cit_181727"/>
      <w:bookmarkEnd w:id="32"/>
      <w:proofErr w:type="spellStart"/>
      <w:r>
        <w:t>Neogi</w:t>
      </w:r>
      <w:proofErr w:type="spellEnd"/>
      <w:r>
        <w:t xml:space="preserve"> T. Gout. Annals of Internal Medicine 2016;165(1):ITC1-ITC16. DOI: 10.7326/AITC201607050. [ Context Link </w:t>
      </w:r>
      <w:hyperlink r:id="rId10" w:anchor="cl_c_2" w:history="1">
        <w:r w:rsidRPr="003E6F71">
          <w:rPr>
            <w:rStyle w:val="Hyperlink"/>
            <w:rFonts w:ascii="Arial" w:hAnsi="Arial" w:cs="Arial"/>
            <w:color w:val="333399"/>
          </w:rPr>
          <w:t>1</w:t>
        </w:r>
      </w:hyperlink>
      <w:r>
        <w:t xml:space="preserve"> ]</w:t>
      </w:r>
      <w:hyperlink r:id="rId11" w:tgtFrame="_blank" w:tooltip="https://www.ncbi.nlm.nih.gov/pubmed/27380294" w:history="1">
        <w:r w:rsidRPr="003E6F71">
          <w:rPr>
            <w:rStyle w:val="Hyperlink"/>
            <w:rFonts w:ascii="Arial" w:hAnsi="Arial" w:cs="Arial"/>
            <w:color w:val="333399"/>
          </w:rPr>
          <w:t xml:space="preserve"> View abstract...</w:t>
        </w:r>
      </w:hyperlink>
    </w:p>
    <w:p w14:paraId="2987DCD0" w14:textId="77777777" w:rsidR="005F77A5" w:rsidRDefault="004C4FC0" w:rsidP="003E6F71">
      <w:pPr>
        <w:pStyle w:val="ListParagraph"/>
        <w:numPr>
          <w:ilvl w:val="0"/>
          <w:numId w:val="22"/>
        </w:numPr>
        <w:spacing w:before="0" w:after="0"/>
        <w:ind w:left="288" w:hanging="288"/>
      </w:pPr>
      <w:bookmarkStart w:id="33" w:name="cit_236175"/>
      <w:bookmarkEnd w:id="33"/>
      <w:r>
        <w:t>Fields TR. The challenges of approaching and managing gout. Rheumatic Diseases Clinics of North America 2019;45(1):145-157. DOI: 10.1016/j.rdc.2018.09.009</w:t>
      </w:r>
      <w:bookmarkStart w:id="34" w:name="cit_166826"/>
      <w:bookmarkEnd w:id="34"/>
    </w:p>
    <w:p w14:paraId="7CC9AAAD" w14:textId="77777777" w:rsidR="005F77A5" w:rsidRDefault="005F77A5" w:rsidP="003E6F71">
      <w:pPr>
        <w:pStyle w:val="ListParagraph"/>
        <w:numPr>
          <w:ilvl w:val="0"/>
          <w:numId w:val="22"/>
        </w:numPr>
        <w:spacing w:before="0" w:after="0"/>
        <w:ind w:left="288" w:hanging="288"/>
      </w:pPr>
      <w:r w:rsidRPr="005F77A5">
        <w:t xml:space="preserve">Lim SY, Lu N, Choi HK. Septic arthritis in gout patients: a population-based cohort study. Rheumatology 2015;54(11):2095-2099. DOI: 10.1093/rheumatology/kev236. [ Context Link </w:t>
      </w:r>
      <w:hyperlink r:id="rId12" w:anchor="cl_c_4" w:history="1">
        <w:r w:rsidRPr="003E6F71">
          <w:rPr>
            <w:rStyle w:val="Hyperlink"/>
            <w:rFonts w:ascii="Arial" w:hAnsi="Arial" w:cs="Arial"/>
            <w:color w:val="333399"/>
          </w:rPr>
          <w:t>1</w:t>
        </w:r>
      </w:hyperlink>
      <w:r w:rsidRPr="005F77A5">
        <w:t xml:space="preserve"> ]</w:t>
      </w:r>
      <w:hyperlink r:id="rId13" w:tgtFrame="_blank" w:tooltip="https://www.ncbi.nlm.nih.gov/pubmed/26170377" w:history="1">
        <w:r w:rsidRPr="003E6F71">
          <w:rPr>
            <w:rStyle w:val="Hyperlink"/>
            <w:rFonts w:ascii="Arial" w:hAnsi="Arial" w:cs="Arial"/>
            <w:color w:val="333399"/>
          </w:rPr>
          <w:t xml:space="preserve"> View abstract...</w:t>
        </w:r>
      </w:hyperlink>
      <w:bookmarkStart w:id="35" w:name="cit_2501340"/>
      <w:bookmarkEnd w:id="35"/>
    </w:p>
    <w:p w14:paraId="08FA7C4B" w14:textId="5E36F108" w:rsidR="005F77A5" w:rsidRPr="005F77A5" w:rsidRDefault="005F77A5" w:rsidP="003E6F71">
      <w:pPr>
        <w:pStyle w:val="ListParagraph"/>
        <w:numPr>
          <w:ilvl w:val="0"/>
          <w:numId w:val="22"/>
        </w:numPr>
        <w:spacing w:before="0" w:after="0"/>
        <w:ind w:left="288" w:hanging="288"/>
      </w:pPr>
      <w:r w:rsidRPr="005F77A5">
        <w:t>Long B, Koyfman A, Gottlieb M. Evaluation and management of septic arthritis and its mimics in the emergency department. Western Journal of Emergency Medicine 2019;20(2):331-341. DOI: 10.5811/westjem.2018.10.40974</w:t>
      </w:r>
    </w:p>
    <w:p w14:paraId="1B4ED7ED" w14:textId="306AAB21" w:rsidR="00B6124C" w:rsidRDefault="00B6124C" w:rsidP="003E6F71">
      <w:pPr>
        <w:pStyle w:val="ListParagraph"/>
        <w:numPr>
          <w:ilvl w:val="0"/>
          <w:numId w:val="22"/>
        </w:numPr>
        <w:spacing w:before="0" w:after="0"/>
        <w:ind w:left="288" w:hanging="288"/>
      </w:pPr>
      <w:proofErr w:type="spellStart"/>
      <w:r>
        <w:t>Abdellatif</w:t>
      </w:r>
      <w:proofErr w:type="spellEnd"/>
      <w:r>
        <w:t xml:space="preserve"> AA, </w:t>
      </w:r>
      <w:proofErr w:type="spellStart"/>
      <w:r>
        <w:t>Elkhalili</w:t>
      </w:r>
      <w:proofErr w:type="spellEnd"/>
      <w:r>
        <w:t xml:space="preserve"> N. Management of gouty arthritis in patients with chronic kidney disease. American Journal of Therapeutics 2014;21(6):523-534. DOI: 10.1097/MJT.0b013e318250f83d. [ Context Link </w:t>
      </w:r>
      <w:hyperlink r:id="rId14" w:anchor="cl_c_7" w:history="1">
        <w:r w:rsidRPr="003E6F71">
          <w:rPr>
            <w:rStyle w:val="Hyperlink"/>
            <w:rFonts w:ascii="Arial" w:hAnsi="Arial" w:cs="Arial"/>
            <w:color w:val="333399"/>
          </w:rPr>
          <w:t>1</w:t>
        </w:r>
      </w:hyperlink>
      <w:r>
        <w:t xml:space="preserve">, </w:t>
      </w:r>
      <w:hyperlink r:id="rId15" w:anchor="cl_c_14" w:history="1">
        <w:r w:rsidRPr="003E6F71">
          <w:rPr>
            <w:rStyle w:val="Hyperlink"/>
            <w:rFonts w:ascii="Arial" w:hAnsi="Arial" w:cs="Arial"/>
            <w:color w:val="333399"/>
          </w:rPr>
          <w:t>2</w:t>
        </w:r>
      </w:hyperlink>
      <w:r>
        <w:t xml:space="preserve">, </w:t>
      </w:r>
      <w:hyperlink r:id="rId16" w:anchor="cl_c_17" w:history="1">
        <w:r w:rsidRPr="003E6F71">
          <w:rPr>
            <w:rStyle w:val="Hyperlink"/>
            <w:rFonts w:ascii="Arial" w:hAnsi="Arial" w:cs="Arial"/>
            <w:color w:val="333399"/>
          </w:rPr>
          <w:t>3</w:t>
        </w:r>
      </w:hyperlink>
      <w:r>
        <w:t xml:space="preserve"> ]</w:t>
      </w:r>
      <w:hyperlink r:id="rId17" w:tgtFrame="_blank" w:tooltip="https://www.ncbi.nlm.nih.gov/pubmed/22960848" w:history="1">
        <w:r w:rsidRPr="003E6F71">
          <w:rPr>
            <w:rStyle w:val="Hyperlink"/>
            <w:rFonts w:ascii="Arial" w:hAnsi="Arial" w:cs="Arial"/>
            <w:color w:val="333399"/>
          </w:rPr>
          <w:t xml:space="preserve"> View abstract...</w:t>
        </w:r>
      </w:hyperlink>
    </w:p>
    <w:p w14:paraId="3ABE5C64" w14:textId="77777777" w:rsidR="00B6124C" w:rsidRDefault="00B6124C" w:rsidP="003E6F71">
      <w:pPr>
        <w:pStyle w:val="ListParagraph"/>
        <w:numPr>
          <w:ilvl w:val="0"/>
          <w:numId w:val="22"/>
        </w:numPr>
        <w:spacing w:before="0" w:after="0"/>
        <w:ind w:left="288" w:hanging="288"/>
      </w:pPr>
      <w:bookmarkStart w:id="36" w:name="cit_2522901"/>
      <w:bookmarkEnd w:id="36"/>
      <w:r>
        <w:t xml:space="preserve">Bardin T, </w:t>
      </w:r>
      <w:proofErr w:type="spellStart"/>
      <w:r>
        <w:t>Richette</w:t>
      </w:r>
      <w:proofErr w:type="spellEnd"/>
      <w:r>
        <w:t xml:space="preserve"> P. Impact of comorbidities on gout and </w:t>
      </w:r>
      <w:proofErr w:type="spellStart"/>
      <w:r>
        <w:t>hyperuricaemia</w:t>
      </w:r>
      <w:proofErr w:type="spellEnd"/>
      <w:r>
        <w:t xml:space="preserve">: an update on prevalence and treatment options. BMC Medicine 2017;15(1):123. DOI: 10.1186/s12916-017-0890-9. [ Context Link </w:t>
      </w:r>
      <w:hyperlink r:id="rId18" w:anchor="cl_c_8" w:history="1">
        <w:r w:rsidRPr="003E6F71">
          <w:rPr>
            <w:rStyle w:val="Hyperlink"/>
            <w:rFonts w:ascii="Arial" w:hAnsi="Arial" w:cs="Arial"/>
            <w:color w:val="333399"/>
          </w:rPr>
          <w:t>1</w:t>
        </w:r>
      </w:hyperlink>
      <w:r>
        <w:t xml:space="preserve"> ]</w:t>
      </w:r>
      <w:hyperlink r:id="rId19" w:tgtFrame="_blank" w:tooltip="https://www.ncbi.nlm.nih.gov/pubmed/28669352" w:history="1">
        <w:r w:rsidRPr="003E6F71">
          <w:rPr>
            <w:rStyle w:val="Hyperlink"/>
            <w:rFonts w:ascii="Arial" w:hAnsi="Arial" w:cs="Arial"/>
            <w:color w:val="333399"/>
          </w:rPr>
          <w:t xml:space="preserve"> View abstract...</w:t>
        </w:r>
      </w:hyperlink>
    </w:p>
    <w:p w14:paraId="33EB3222" w14:textId="77777777" w:rsidR="00B6124C" w:rsidRDefault="00B6124C" w:rsidP="003E6F71">
      <w:pPr>
        <w:pStyle w:val="ListParagraph"/>
        <w:numPr>
          <w:ilvl w:val="0"/>
          <w:numId w:val="22"/>
        </w:numPr>
        <w:spacing w:before="0" w:after="0"/>
        <w:ind w:left="288" w:hanging="288"/>
      </w:pPr>
      <w:bookmarkStart w:id="37" w:name="cit_2522902"/>
      <w:bookmarkEnd w:id="37"/>
      <w:r>
        <w:t xml:space="preserve">Johnson RJ, et al. Hyperuricemia, acute and chronic kidney disease, hypertension, and cardiovascular disease: report of a scientific workshop organized by the National Kidney Foundation. American Journal of Kidney Diseases 2018;71(6):851-865. DOI: 10.1053/j.ajkd.2017.12.009. [ Context Link </w:t>
      </w:r>
      <w:hyperlink r:id="rId20" w:anchor="cl_c_9" w:history="1">
        <w:r w:rsidRPr="003E6F71">
          <w:rPr>
            <w:rStyle w:val="Hyperlink"/>
            <w:rFonts w:ascii="Arial" w:hAnsi="Arial" w:cs="Arial"/>
            <w:color w:val="333399"/>
          </w:rPr>
          <w:t>1</w:t>
        </w:r>
      </w:hyperlink>
      <w:r>
        <w:t xml:space="preserve"> ]</w:t>
      </w:r>
      <w:hyperlink r:id="rId21" w:tgtFrame="_blank" w:tooltip="https://www.ncbi.nlm.nih.gov/pubmed/29496260" w:history="1">
        <w:r w:rsidRPr="003E6F71">
          <w:rPr>
            <w:rStyle w:val="Hyperlink"/>
            <w:rFonts w:ascii="Arial" w:hAnsi="Arial" w:cs="Arial"/>
            <w:color w:val="333399"/>
          </w:rPr>
          <w:t xml:space="preserve"> View abstract...</w:t>
        </w:r>
      </w:hyperlink>
    </w:p>
    <w:p w14:paraId="60EF18F8" w14:textId="77777777" w:rsidR="00B6124C" w:rsidRDefault="00B6124C" w:rsidP="003E6F71">
      <w:pPr>
        <w:pStyle w:val="ListParagraph"/>
        <w:numPr>
          <w:ilvl w:val="0"/>
          <w:numId w:val="22"/>
        </w:numPr>
        <w:spacing w:before="0" w:after="0"/>
        <w:ind w:left="288" w:hanging="288"/>
      </w:pPr>
      <w:bookmarkStart w:id="38" w:name="cit_2522903"/>
      <w:bookmarkEnd w:id="38"/>
      <w:r>
        <w:t xml:space="preserve">Singh JA, </w:t>
      </w:r>
      <w:proofErr w:type="spellStart"/>
      <w:r>
        <w:t>Gaffo</w:t>
      </w:r>
      <w:proofErr w:type="spellEnd"/>
      <w:r>
        <w:t xml:space="preserve"> A. Gout epidemiology and comorbidities. Seminars in Arthritis and Rheumatism 2020;50(3S):S11-S16. DOI: 10.1016/j.semarthrit.2020.04.008. [ Context Link </w:t>
      </w:r>
      <w:hyperlink r:id="rId22" w:anchor="cl_c_10" w:history="1">
        <w:r w:rsidRPr="003E6F71">
          <w:rPr>
            <w:rStyle w:val="Hyperlink"/>
            <w:rFonts w:ascii="Arial" w:hAnsi="Arial" w:cs="Arial"/>
            <w:color w:val="333399"/>
          </w:rPr>
          <w:t>1</w:t>
        </w:r>
      </w:hyperlink>
      <w:r>
        <w:t xml:space="preserve"> ]</w:t>
      </w:r>
      <w:hyperlink r:id="rId23" w:tgtFrame="_blank" w:tooltip="https://www.ncbi.nlm.nih.gov/pubmed/32620196" w:history="1">
        <w:r w:rsidRPr="003E6F71">
          <w:rPr>
            <w:rStyle w:val="Hyperlink"/>
            <w:rFonts w:ascii="Arial" w:hAnsi="Arial" w:cs="Arial"/>
            <w:color w:val="333399"/>
          </w:rPr>
          <w:t xml:space="preserve"> View abstract...</w:t>
        </w:r>
      </w:hyperlink>
    </w:p>
    <w:p w14:paraId="4F9DBB08" w14:textId="77777777" w:rsidR="00B6124C" w:rsidRDefault="00B6124C" w:rsidP="003E6F71">
      <w:pPr>
        <w:pStyle w:val="ListParagraph"/>
        <w:numPr>
          <w:ilvl w:val="0"/>
          <w:numId w:val="22"/>
        </w:numPr>
        <w:spacing w:before="0" w:after="0"/>
        <w:ind w:left="288" w:hanging="288"/>
      </w:pPr>
      <w:bookmarkStart w:id="39" w:name="cit_120223"/>
      <w:bookmarkEnd w:id="39"/>
      <w:r>
        <w:t xml:space="preserve">Gibson TJ. Hypertension, its treatment, </w:t>
      </w:r>
      <w:proofErr w:type="spellStart"/>
      <w:r>
        <w:t>hyperuricaemia</w:t>
      </w:r>
      <w:proofErr w:type="spellEnd"/>
      <w:r>
        <w:t xml:space="preserve"> and gout. Current Opinion in Rheumatology 2013;25(2):217-222. DOI: 10.1097/BOR.0b013e32835cedd4. [ Context Link </w:t>
      </w:r>
      <w:hyperlink r:id="rId24" w:anchor="cl_c_11" w:history="1">
        <w:r w:rsidRPr="003E6F71">
          <w:rPr>
            <w:rStyle w:val="Hyperlink"/>
            <w:rFonts w:ascii="Arial" w:hAnsi="Arial" w:cs="Arial"/>
            <w:color w:val="333399"/>
          </w:rPr>
          <w:t>1</w:t>
        </w:r>
      </w:hyperlink>
      <w:r>
        <w:t xml:space="preserve">, </w:t>
      </w:r>
      <w:hyperlink r:id="rId25" w:anchor="cl_c_32" w:history="1">
        <w:r w:rsidRPr="003E6F71">
          <w:rPr>
            <w:rStyle w:val="Hyperlink"/>
            <w:rFonts w:ascii="Arial" w:hAnsi="Arial" w:cs="Arial"/>
            <w:color w:val="333399"/>
          </w:rPr>
          <w:t>2</w:t>
        </w:r>
      </w:hyperlink>
      <w:r>
        <w:t xml:space="preserve"> ]</w:t>
      </w:r>
      <w:hyperlink r:id="rId26" w:tgtFrame="_blank" w:tooltip="https://www.ncbi.nlm.nih.gov/pubmed/23370375" w:history="1">
        <w:r w:rsidRPr="003E6F71">
          <w:rPr>
            <w:rStyle w:val="Hyperlink"/>
            <w:rFonts w:ascii="Arial" w:hAnsi="Arial" w:cs="Arial"/>
            <w:color w:val="333399"/>
          </w:rPr>
          <w:t xml:space="preserve"> View abstract...</w:t>
        </w:r>
      </w:hyperlink>
    </w:p>
    <w:p w14:paraId="711D130C" w14:textId="77777777" w:rsidR="00B6124C" w:rsidRDefault="00B6124C" w:rsidP="003E6F71">
      <w:pPr>
        <w:pStyle w:val="ListParagraph"/>
        <w:numPr>
          <w:ilvl w:val="0"/>
          <w:numId w:val="22"/>
        </w:numPr>
        <w:spacing w:before="0" w:after="0"/>
        <w:ind w:left="288" w:hanging="288"/>
      </w:pPr>
      <w:bookmarkStart w:id="40" w:name="cit_211800"/>
      <w:bookmarkEnd w:id="40"/>
      <w:r>
        <w:t xml:space="preserve">Abhishek A, Doherty M. Education and non-pharmacological approaches for gout. Rheumatology 2018;57(suppl_1):i51-i58. DOI: 10.1093/rheumatology/kex421. [ Context Link </w:t>
      </w:r>
      <w:hyperlink r:id="rId27" w:anchor="cl_c_12" w:history="1">
        <w:r w:rsidRPr="003E6F71">
          <w:rPr>
            <w:rStyle w:val="Hyperlink"/>
            <w:rFonts w:ascii="Arial" w:hAnsi="Arial" w:cs="Arial"/>
            <w:color w:val="333399"/>
          </w:rPr>
          <w:t>1</w:t>
        </w:r>
      </w:hyperlink>
      <w:r>
        <w:t xml:space="preserve">, </w:t>
      </w:r>
      <w:hyperlink r:id="rId28" w:anchor="cl_c_20" w:history="1">
        <w:r w:rsidRPr="003E6F71">
          <w:rPr>
            <w:rStyle w:val="Hyperlink"/>
            <w:rFonts w:ascii="Arial" w:hAnsi="Arial" w:cs="Arial"/>
            <w:color w:val="333399"/>
          </w:rPr>
          <w:t>2</w:t>
        </w:r>
      </w:hyperlink>
      <w:r>
        <w:t xml:space="preserve"> ]</w:t>
      </w:r>
      <w:hyperlink r:id="rId29" w:tgtFrame="_blank" w:tooltip="https://www.ncbi.nlm.nih.gov/pubmed/29272507" w:history="1">
        <w:r w:rsidRPr="003E6F71">
          <w:rPr>
            <w:rStyle w:val="Hyperlink"/>
            <w:rFonts w:ascii="Arial" w:hAnsi="Arial" w:cs="Arial"/>
            <w:color w:val="333399"/>
          </w:rPr>
          <w:t xml:space="preserve"> View abstract...</w:t>
        </w:r>
      </w:hyperlink>
    </w:p>
    <w:p w14:paraId="037097D8" w14:textId="77777777" w:rsidR="00B6124C" w:rsidRDefault="00B6124C" w:rsidP="003E6F71">
      <w:pPr>
        <w:pStyle w:val="ListParagraph"/>
        <w:numPr>
          <w:ilvl w:val="0"/>
          <w:numId w:val="22"/>
        </w:numPr>
        <w:spacing w:before="0" w:after="0"/>
        <w:ind w:left="288" w:hanging="288"/>
      </w:pPr>
      <w:bookmarkStart w:id="41" w:name="cit_211802"/>
      <w:bookmarkEnd w:id="41"/>
      <w:r>
        <w:t xml:space="preserve">Hui M, et al. The British Society for Rheumatology guideline for the management of gout. Rheumatology 2017;56(7):e1-e20. DOI: 10.1093/rheumatology/kex156. (Reaffirmed 2020 Jun) [ Context Link </w:t>
      </w:r>
      <w:hyperlink r:id="rId30" w:anchor="cl_c_13" w:history="1">
        <w:r w:rsidRPr="003E6F71">
          <w:rPr>
            <w:rStyle w:val="Hyperlink"/>
            <w:rFonts w:ascii="Arial" w:hAnsi="Arial" w:cs="Arial"/>
            <w:color w:val="333399"/>
          </w:rPr>
          <w:t>1</w:t>
        </w:r>
      </w:hyperlink>
      <w:r>
        <w:t xml:space="preserve">, </w:t>
      </w:r>
      <w:hyperlink r:id="rId31" w:anchor="cl_c_16" w:history="1">
        <w:r w:rsidRPr="003E6F71">
          <w:rPr>
            <w:rStyle w:val="Hyperlink"/>
            <w:rFonts w:ascii="Arial" w:hAnsi="Arial" w:cs="Arial"/>
            <w:color w:val="333399"/>
          </w:rPr>
          <w:t>2</w:t>
        </w:r>
      </w:hyperlink>
      <w:r>
        <w:t xml:space="preserve"> ]</w:t>
      </w:r>
      <w:hyperlink r:id="rId32" w:tgtFrame="_blank" w:tooltip="https://www.ncbi.nlm.nih.gov/pubmed/28549177" w:history="1">
        <w:r w:rsidRPr="003E6F71">
          <w:rPr>
            <w:rStyle w:val="Hyperlink"/>
            <w:rFonts w:ascii="Arial" w:hAnsi="Arial" w:cs="Arial"/>
            <w:color w:val="333399"/>
          </w:rPr>
          <w:t xml:space="preserve"> View abstract...</w:t>
        </w:r>
      </w:hyperlink>
    </w:p>
    <w:p w14:paraId="117DDCEA" w14:textId="77777777" w:rsidR="00B6124C" w:rsidRDefault="00B6124C" w:rsidP="003E6F71">
      <w:pPr>
        <w:pStyle w:val="ListParagraph"/>
        <w:numPr>
          <w:ilvl w:val="0"/>
          <w:numId w:val="22"/>
        </w:numPr>
        <w:spacing w:before="0" w:after="0"/>
        <w:ind w:left="288" w:hanging="288"/>
      </w:pPr>
      <w:bookmarkStart w:id="42" w:name="cit_236170"/>
      <w:bookmarkEnd w:id="42"/>
      <w:proofErr w:type="spellStart"/>
      <w:r>
        <w:t>Pascart</w:t>
      </w:r>
      <w:proofErr w:type="spellEnd"/>
      <w:r>
        <w:t xml:space="preserve"> T, </w:t>
      </w:r>
      <w:proofErr w:type="spellStart"/>
      <w:r>
        <w:t>Liote</w:t>
      </w:r>
      <w:proofErr w:type="spellEnd"/>
      <w:r>
        <w:t xml:space="preserve"> F. Gout: state of the art after a decade of developments. Rheumatology 2019;58(1):27-44. DOI: 10.1093/rheumatology/key002. </w:t>
      </w:r>
    </w:p>
    <w:p w14:paraId="3BE14638" w14:textId="77777777" w:rsidR="004C4FC0" w:rsidRDefault="004C4FC0" w:rsidP="003E6F71">
      <w:pPr>
        <w:pStyle w:val="ListParagraph"/>
        <w:numPr>
          <w:ilvl w:val="0"/>
          <w:numId w:val="22"/>
        </w:numPr>
        <w:spacing w:before="0" w:after="0"/>
        <w:ind w:left="288" w:hanging="288"/>
      </w:pPr>
      <w:bookmarkStart w:id="43" w:name="cit_163700"/>
      <w:bookmarkStart w:id="44" w:name="cit_248183"/>
      <w:bookmarkEnd w:id="43"/>
      <w:bookmarkEnd w:id="44"/>
      <w:proofErr w:type="spellStart"/>
      <w:r>
        <w:t>Fanouriakis</w:t>
      </w:r>
      <w:proofErr w:type="spellEnd"/>
      <w:r>
        <w:t xml:space="preserve"> A, et al. 2019 update of the EULAR recommendations for the management of systemic lupus erythematosus. Annals of the Rheumatic Diseases 2019;78(6):736-745. DOI: 10.1136/annrheumdis-2019-215089. (Reaffirmed 2020 Mar) [ Context Link </w:t>
      </w:r>
      <w:hyperlink r:id="rId33" w:anchor="cl_c_1" w:history="1">
        <w:r w:rsidRPr="003E6F71">
          <w:rPr>
            <w:rStyle w:val="Hyperlink"/>
            <w:rFonts w:ascii="Arial" w:hAnsi="Arial" w:cs="Arial"/>
            <w:color w:val="333399"/>
          </w:rPr>
          <w:t>1</w:t>
        </w:r>
      </w:hyperlink>
      <w:r>
        <w:t xml:space="preserve"> ]</w:t>
      </w:r>
      <w:hyperlink r:id="rId34" w:tgtFrame="_blank" w:tooltip="https://www.ncbi.nlm.nih.gov/pubmed/30926722" w:history="1">
        <w:r w:rsidRPr="003E6F71">
          <w:rPr>
            <w:rStyle w:val="Hyperlink"/>
            <w:rFonts w:ascii="Arial" w:hAnsi="Arial" w:cs="Arial"/>
            <w:color w:val="333399"/>
          </w:rPr>
          <w:t xml:space="preserve"> View abstract...</w:t>
        </w:r>
      </w:hyperlink>
    </w:p>
    <w:p w14:paraId="4C4F9661" w14:textId="77777777" w:rsidR="004C4FC0" w:rsidRDefault="004C4FC0" w:rsidP="003E6F71">
      <w:pPr>
        <w:pStyle w:val="ListParagraph"/>
        <w:numPr>
          <w:ilvl w:val="0"/>
          <w:numId w:val="22"/>
        </w:numPr>
        <w:spacing w:before="0" w:after="0"/>
        <w:ind w:left="288" w:hanging="288"/>
      </w:pPr>
      <w:bookmarkStart w:id="45" w:name="cit_182667"/>
      <w:bookmarkEnd w:id="45"/>
      <w:proofErr w:type="spellStart"/>
      <w:r>
        <w:t>Desbois</w:t>
      </w:r>
      <w:proofErr w:type="spellEnd"/>
      <w:r>
        <w:t xml:space="preserve"> AC, </w:t>
      </w:r>
      <w:proofErr w:type="spellStart"/>
      <w:r>
        <w:t>Cacoub</w:t>
      </w:r>
      <w:proofErr w:type="spellEnd"/>
      <w:r>
        <w:t xml:space="preserve"> P. Systemic sclerosis: An update in 2016. Autoimmunity Reviews 2016;15(5):417-426. DOI: 10.1016/j.autrev.2016.01.007. [ Context Link </w:t>
      </w:r>
      <w:hyperlink r:id="rId35" w:anchor="cl_c_2" w:history="1">
        <w:r w:rsidRPr="003E6F71">
          <w:rPr>
            <w:rStyle w:val="Hyperlink"/>
            <w:rFonts w:ascii="Arial" w:hAnsi="Arial" w:cs="Arial"/>
            <w:color w:val="333399"/>
          </w:rPr>
          <w:t>1</w:t>
        </w:r>
      </w:hyperlink>
      <w:r>
        <w:t xml:space="preserve"> ]</w:t>
      </w:r>
      <w:hyperlink r:id="rId36" w:tgtFrame="_blank" w:tooltip="https://www.ncbi.nlm.nih.gov/pubmed/26802722" w:history="1">
        <w:r w:rsidRPr="003E6F71">
          <w:rPr>
            <w:rStyle w:val="Hyperlink"/>
            <w:rFonts w:ascii="Arial" w:hAnsi="Arial" w:cs="Arial"/>
            <w:color w:val="333399"/>
          </w:rPr>
          <w:t xml:space="preserve"> View abstract...</w:t>
        </w:r>
      </w:hyperlink>
    </w:p>
    <w:p w14:paraId="2448E9D9" w14:textId="77777777" w:rsidR="004C4FC0" w:rsidRDefault="004C4FC0" w:rsidP="003E6F71">
      <w:pPr>
        <w:pStyle w:val="ListParagraph"/>
        <w:numPr>
          <w:ilvl w:val="0"/>
          <w:numId w:val="22"/>
        </w:numPr>
        <w:spacing w:before="0" w:after="0"/>
        <w:ind w:left="288" w:hanging="288"/>
      </w:pPr>
      <w:bookmarkStart w:id="46" w:name="cit_2514914"/>
      <w:bookmarkEnd w:id="46"/>
      <w:proofErr w:type="spellStart"/>
      <w:r>
        <w:t>Gossec</w:t>
      </w:r>
      <w:proofErr w:type="spellEnd"/>
      <w:r>
        <w:t xml:space="preserve"> L, et al. EULAR recommendations for the management of psoriatic arthritis with pharmacological therapies: 2019 update. Annals of the Rheumatic Diseases 2020;79:700-712. (Reaffirmed 2020 Jun) [ Context Link </w:t>
      </w:r>
      <w:hyperlink r:id="rId37" w:anchor="cl_c_3" w:history="1">
        <w:r w:rsidRPr="003E6F71">
          <w:rPr>
            <w:rStyle w:val="Hyperlink"/>
            <w:rFonts w:ascii="Arial" w:hAnsi="Arial" w:cs="Arial"/>
            <w:color w:val="333399"/>
          </w:rPr>
          <w:t>1</w:t>
        </w:r>
      </w:hyperlink>
      <w:r>
        <w:t xml:space="preserve"> ]</w:t>
      </w:r>
      <w:hyperlink r:id="rId38" w:tgtFrame="_blank" w:tooltip="https://www.ncbi.nlm.nih.gov/pubmed/32434812" w:history="1">
        <w:r w:rsidRPr="003E6F71">
          <w:rPr>
            <w:rStyle w:val="Hyperlink"/>
            <w:rFonts w:ascii="Arial" w:hAnsi="Arial" w:cs="Arial"/>
            <w:color w:val="333399"/>
          </w:rPr>
          <w:t xml:space="preserve"> View abstract...</w:t>
        </w:r>
      </w:hyperlink>
    </w:p>
    <w:p w14:paraId="1C3FDECF" w14:textId="77777777" w:rsidR="004C4FC0" w:rsidRDefault="004C4FC0" w:rsidP="003E6F71">
      <w:pPr>
        <w:pStyle w:val="ListParagraph"/>
        <w:numPr>
          <w:ilvl w:val="0"/>
          <w:numId w:val="22"/>
        </w:numPr>
        <w:spacing w:before="0" w:after="0"/>
        <w:ind w:left="288" w:hanging="288"/>
      </w:pPr>
      <w:bookmarkStart w:id="47" w:name="cit_182666"/>
      <w:bookmarkEnd w:id="47"/>
      <w:proofErr w:type="spellStart"/>
      <w:r>
        <w:t>Dimachkie</w:t>
      </w:r>
      <w:proofErr w:type="spellEnd"/>
      <w:r>
        <w:t xml:space="preserve"> MM, </w:t>
      </w:r>
      <w:proofErr w:type="spellStart"/>
      <w:r>
        <w:t>Barohn</w:t>
      </w:r>
      <w:proofErr w:type="spellEnd"/>
      <w:r>
        <w:t xml:space="preserve"> RJ, Amato AA. Idiopathic inflammatory myopathies. Neurologic Clinics 2014;32(3):595-628, vii. DOI: 10.1016/j.ncl.2014.04.007. [ Context Link </w:t>
      </w:r>
      <w:hyperlink r:id="rId39" w:anchor="cl_c_4" w:history="1">
        <w:r w:rsidRPr="003E6F71">
          <w:rPr>
            <w:rStyle w:val="Hyperlink"/>
            <w:rFonts w:ascii="Arial" w:hAnsi="Arial" w:cs="Arial"/>
            <w:color w:val="333399"/>
          </w:rPr>
          <w:t>1</w:t>
        </w:r>
      </w:hyperlink>
      <w:r>
        <w:t xml:space="preserve"> ]</w:t>
      </w:r>
      <w:hyperlink r:id="rId40" w:tgtFrame="_blank" w:tooltip="https://www.ncbi.nlm.nih.gov/pubmed/25037081" w:history="1">
        <w:r w:rsidRPr="003E6F71">
          <w:rPr>
            <w:rStyle w:val="Hyperlink"/>
            <w:rFonts w:ascii="Arial" w:hAnsi="Arial" w:cs="Arial"/>
            <w:color w:val="333399"/>
          </w:rPr>
          <w:t xml:space="preserve"> View abstract...</w:t>
        </w:r>
      </w:hyperlink>
    </w:p>
    <w:p w14:paraId="59536EC9" w14:textId="77777777" w:rsidR="004C4FC0" w:rsidRDefault="004C4FC0" w:rsidP="003E6F71">
      <w:pPr>
        <w:pStyle w:val="ListParagraph"/>
        <w:numPr>
          <w:ilvl w:val="0"/>
          <w:numId w:val="22"/>
        </w:numPr>
        <w:spacing w:before="0" w:after="0"/>
        <w:ind w:left="288" w:hanging="288"/>
      </w:pPr>
      <w:bookmarkStart w:id="48" w:name="cit_2502067"/>
      <w:bookmarkEnd w:id="48"/>
      <w:r>
        <w:t>Ward MM, et al. 2019 update of the American College of Rheumatology/Spondylitis Association of America/</w:t>
      </w:r>
      <w:proofErr w:type="spellStart"/>
      <w:r>
        <w:t>Spondyloarthritis</w:t>
      </w:r>
      <w:proofErr w:type="spellEnd"/>
      <w:r>
        <w:t xml:space="preserve"> Research and Treatment Network recommendations for the treatment of ankylosing spondylitis and </w:t>
      </w:r>
      <w:proofErr w:type="spellStart"/>
      <w:r>
        <w:t>nonradiographic</w:t>
      </w:r>
      <w:proofErr w:type="spellEnd"/>
      <w:r>
        <w:t xml:space="preserve"> axial </w:t>
      </w:r>
      <w:proofErr w:type="spellStart"/>
      <w:r>
        <w:t>Spondyloarthritis</w:t>
      </w:r>
      <w:proofErr w:type="spellEnd"/>
      <w:r>
        <w:t xml:space="preserve">. Arthritis &amp; Rheumatology (Hoboken, N.J.) 2019;71(10):1599-1613. DOI: 10.1002/art.41042. (Reaffirmed 2020 Jun) [ Context Link </w:t>
      </w:r>
      <w:hyperlink r:id="rId41" w:anchor="cl_c_5" w:history="1">
        <w:r w:rsidRPr="003E6F71">
          <w:rPr>
            <w:rStyle w:val="Hyperlink"/>
            <w:rFonts w:ascii="Arial" w:hAnsi="Arial" w:cs="Arial"/>
            <w:color w:val="333399"/>
          </w:rPr>
          <w:t>1</w:t>
        </w:r>
      </w:hyperlink>
      <w:r>
        <w:t xml:space="preserve"> ]</w:t>
      </w:r>
      <w:hyperlink r:id="rId42" w:tgtFrame="_blank" w:tooltip="https://www.ncbi.nlm.nih.gov/pubmed/31436036" w:history="1">
        <w:r w:rsidRPr="003E6F71">
          <w:rPr>
            <w:rStyle w:val="Hyperlink"/>
            <w:rFonts w:ascii="Arial" w:hAnsi="Arial" w:cs="Arial"/>
            <w:color w:val="333399"/>
          </w:rPr>
          <w:t xml:space="preserve"> View abstract...</w:t>
        </w:r>
      </w:hyperlink>
    </w:p>
    <w:p w14:paraId="70CDE8B6" w14:textId="77777777" w:rsidR="004C4FC0" w:rsidRDefault="004C4FC0" w:rsidP="003E6F71">
      <w:pPr>
        <w:pStyle w:val="ListParagraph"/>
        <w:numPr>
          <w:ilvl w:val="0"/>
          <w:numId w:val="22"/>
        </w:numPr>
        <w:spacing w:before="0" w:after="0"/>
        <w:ind w:left="288" w:hanging="288"/>
      </w:pPr>
      <w:bookmarkStart w:id="49" w:name="cit_192445"/>
      <w:bookmarkEnd w:id="49"/>
      <w:r>
        <w:lastRenderedPageBreak/>
        <w:t xml:space="preserve">Singh JA, et al. 2015 American College of Rheumatology guideline for the treatment of rheumatoid arthritis. Arthritis &amp; Rheumatology (Hoboken, N.J.) 2016;68(1):1-26. DOI: 10.1002/art.39480. (Reaffirmed 2020 Jun) [ Context Link </w:t>
      </w:r>
      <w:hyperlink r:id="rId43" w:anchor="cl_c_6" w:history="1">
        <w:r w:rsidRPr="003E6F71">
          <w:rPr>
            <w:rStyle w:val="Hyperlink"/>
            <w:rFonts w:ascii="Arial" w:hAnsi="Arial" w:cs="Arial"/>
            <w:color w:val="333399"/>
          </w:rPr>
          <w:t>1</w:t>
        </w:r>
      </w:hyperlink>
      <w:r>
        <w:t xml:space="preserve"> ]</w:t>
      </w:r>
      <w:hyperlink r:id="rId44" w:tgtFrame="_blank" w:tooltip="https://www.ncbi.nlm.nih.gov/pubmed/26545940" w:history="1">
        <w:r w:rsidRPr="003E6F71">
          <w:rPr>
            <w:rStyle w:val="Hyperlink"/>
            <w:rFonts w:ascii="Arial" w:hAnsi="Arial" w:cs="Arial"/>
            <w:color w:val="333399"/>
          </w:rPr>
          <w:t xml:space="preserve"> View abstract...</w:t>
        </w:r>
      </w:hyperlink>
    </w:p>
    <w:p w14:paraId="26658A33" w14:textId="77777777" w:rsidR="004C4FC0" w:rsidRDefault="004C4FC0" w:rsidP="003E6F71">
      <w:pPr>
        <w:pStyle w:val="ListParagraph"/>
        <w:numPr>
          <w:ilvl w:val="0"/>
          <w:numId w:val="22"/>
        </w:numPr>
        <w:spacing w:before="0" w:after="0"/>
        <w:ind w:left="288" w:hanging="288"/>
      </w:pPr>
      <w:bookmarkStart w:id="50" w:name="cit_205614"/>
      <w:bookmarkEnd w:id="50"/>
      <w:proofErr w:type="spellStart"/>
      <w:r>
        <w:t>Spondyloarthritis</w:t>
      </w:r>
      <w:proofErr w:type="spellEnd"/>
      <w:r>
        <w:t xml:space="preserve"> in Over 16s: Diagnosis and Management. NICE Guidance NG65 [Internet] National Institute for Health and Care Excellence. 2017 Jun Accessed at: https://www.nice.org.uk/guidance/. [created 2017 Feb; accessed 2020 Sep 22]</w:t>
      </w:r>
    </w:p>
    <w:p w14:paraId="64052CFC" w14:textId="77777777" w:rsidR="005F77A5" w:rsidRDefault="005F77A5" w:rsidP="003E6F71">
      <w:pPr>
        <w:pStyle w:val="ListParagraph"/>
        <w:numPr>
          <w:ilvl w:val="0"/>
          <w:numId w:val="22"/>
        </w:numPr>
        <w:spacing w:before="0" w:after="0"/>
        <w:ind w:left="288" w:hanging="288"/>
      </w:pPr>
      <w:bookmarkStart w:id="51" w:name="cit_2515642"/>
      <w:bookmarkEnd w:id="51"/>
      <w:r>
        <w:t xml:space="preserve">Mackie SL, et al. British Society for Rheumatology guideline on diagnosis and treatment of giant cell arteritis. Rheumatology 2020;59(3):e1-e23. DOI: 10.1093/rheumatology/kez672. (Reaffirmed 2020 Jun) [ Context Link </w:t>
      </w:r>
      <w:hyperlink r:id="rId45" w:anchor="cl_c_8" w:history="1">
        <w:r w:rsidRPr="003E6F71">
          <w:rPr>
            <w:rStyle w:val="Hyperlink"/>
            <w:rFonts w:ascii="Arial" w:hAnsi="Arial" w:cs="Arial"/>
            <w:color w:val="333399"/>
          </w:rPr>
          <w:t>1</w:t>
        </w:r>
      </w:hyperlink>
      <w:r>
        <w:t xml:space="preserve">, </w:t>
      </w:r>
      <w:hyperlink r:id="rId46" w:anchor="cl_c_71" w:history="1">
        <w:r w:rsidRPr="003E6F71">
          <w:rPr>
            <w:rStyle w:val="Hyperlink"/>
            <w:rFonts w:ascii="Arial" w:hAnsi="Arial" w:cs="Arial"/>
            <w:color w:val="333399"/>
          </w:rPr>
          <w:t>2</w:t>
        </w:r>
      </w:hyperlink>
      <w:r>
        <w:t xml:space="preserve">, </w:t>
      </w:r>
      <w:hyperlink r:id="rId47" w:anchor="cl_c_99" w:history="1">
        <w:r w:rsidRPr="003E6F71">
          <w:rPr>
            <w:rStyle w:val="Hyperlink"/>
            <w:rFonts w:ascii="Arial" w:hAnsi="Arial" w:cs="Arial"/>
            <w:color w:val="333399"/>
          </w:rPr>
          <w:t>3</w:t>
        </w:r>
      </w:hyperlink>
      <w:r>
        <w:t xml:space="preserve"> ]</w:t>
      </w:r>
      <w:hyperlink r:id="rId48" w:tgtFrame="_blank" w:tooltip="https://www.ncbi.nlm.nih.gov/pubmed/31970405" w:history="1">
        <w:r w:rsidRPr="003E6F71">
          <w:rPr>
            <w:rStyle w:val="Hyperlink"/>
            <w:rFonts w:ascii="Arial" w:hAnsi="Arial" w:cs="Arial"/>
            <w:color w:val="333399"/>
          </w:rPr>
          <w:t xml:space="preserve"> View abstract...</w:t>
        </w:r>
      </w:hyperlink>
    </w:p>
    <w:p w14:paraId="359BA4C7" w14:textId="77777777" w:rsidR="005F77A5" w:rsidRDefault="005F77A5" w:rsidP="003E6F71">
      <w:pPr>
        <w:pStyle w:val="ListParagraph"/>
        <w:numPr>
          <w:ilvl w:val="0"/>
          <w:numId w:val="22"/>
        </w:numPr>
        <w:spacing w:before="0" w:after="0"/>
        <w:ind w:left="288" w:hanging="288"/>
      </w:pPr>
      <w:bookmarkStart w:id="52" w:name="cit_145968"/>
      <w:bookmarkEnd w:id="52"/>
      <w:r>
        <w:t xml:space="preserve">Chatterjee S, Flamm SD, Tan CD, Rodriguez ER. Clinical diagnosis and management of large vessel vasculitis: giant cell arteritis. Current Cardiology Reports 2014;16(7):498. DOI: 10.1007/s11886-014-0498-z. [ Context Link </w:t>
      </w:r>
      <w:hyperlink r:id="rId49" w:anchor="cl_c_9" w:history="1">
        <w:r w:rsidRPr="003E6F71">
          <w:rPr>
            <w:rStyle w:val="Hyperlink"/>
            <w:rFonts w:ascii="Arial" w:hAnsi="Arial" w:cs="Arial"/>
            <w:color w:val="333399"/>
          </w:rPr>
          <w:t>1</w:t>
        </w:r>
      </w:hyperlink>
      <w:r>
        <w:t xml:space="preserve">, </w:t>
      </w:r>
      <w:hyperlink r:id="rId50" w:anchor="cl_c_72" w:history="1">
        <w:r w:rsidRPr="003E6F71">
          <w:rPr>
            <w:rStyle w:val="Hyperlink"/>
            <w:rFonts w:ascii="Arial" w:hAnsi="Arial" w:cs="Arial"/>
            <w:color w:val="333399"/>
          </w:rPr>
          <w:t>2</w:t>
        </w:r>
      </w:hyperlink>
      <w:r>
        <w:t xml:space="preserve">, </w:t>
      </w:r>
      <w:hyperlink r:id="rId51" w:anchor="cl_c_100" w:history="1">
        <w:r w:rsidRPr="003E6F71">
          <w:rPr>
            <w:rStyle w:val="Hyperlink"/>
            <w:rFonts w:ascii="Arial" w:hAnsi="Arial" w:cs="Arial"/>
            <w:color w:val="333399"/>
          </w:rPr>
          <w:t>3</w:t>
        </w:r>
      </w:hyperlink>
      <w:r>
        <w:t xml:space="preserve"> ]</w:t>
      </w:r>
      <w:hyperlink r:id="rId52" w:tgtFrame="_blank" w:tooltip="https://www.ncbi.nlm.nih.gov/pubmed/24893935" w:history="1">
        <w:r w:rsidRPr="003E6F71">
          <w:rPr>
            <w:rStyle w:val="Hyperlink"/>
            <w:rFonts w:ascii="Arial" w:hAnsi="Arial" w:cs="Arial"/>
            <w:color w:val="333399"/>
          </w:rPr>
          <w:t xml:space="preserve"> View abstract...</w:t>
        </w:r>
      </w:hyperlink>
    </w:p>
    <w:p w14:paraId="2F0D28FB" w14:textId="77777777" w:rsidR="005F77A5" w:rsidRDefault="005F77A5" w:rsidP="003E6F71">
      <w:pPr>
        <w:pStyle w:val="ListParagraph"/>
        <w:numPr>
          <w:ilvl w:val="0"/>
          <w:numId w:val="22"/>
        </w:numPr>
        <w:spacing w:before="0" w:after="0"/>
        <w:ind w:left="288" w:hanging="288"/>
      </w:pPr>
      <w:bookmarkStart w:id="53" w:name="cit_2506483"/>
      <w:bookmarkEnd w:id="53"/>
      <w:proofErr w:type="spellStart"/>
      <w:r>
        <w:t>Erkkinen</w:t>
      </w:r>
      <w:proofErr w:type="spellEnd"/>
      <w:r>
        <w:t xml:space="preserve"> MG, Berkowitz AL. A clinical approach to diagnosing encephalopathy. American Journal of Medicine 2019;132(10):1142-1147. DOI: 10.1016/j.amjmed.2019.07.001. [ Context Link </w:t>
      </w:r>
      <w:hyperlink r:id="rId53" w:anchor="cl_c_10" w:history="1">
        <w:r w:rsidRPr="003E6F71">
          <w:rPr>
            <w:rStyle w:val="Hyperlink"/>
            <w:rFonts w:ascii="Arial" w:hAnsi="Arial" w:cs="Arial"/>
            <w:color w:val="333399"/>
          </w:rPr>
          <w:t>1</w:t>
        </w:r>
      </w:hyperlink>
      <w:r>
        <w:t xml:space="preserve"> ]</w:t>
      </w:r>
      <w:hyperlink r:id="rId54" w:tgtFrame="_blank" w:tooltip="https://www.ncbi.nlm.nih.gov/pubmed/31330129" w:history="1">
        <w:r w:rsidRPr="003E6F71">
          <w:rPr>
            <w:rStyle w:val="Hyperlink"/>
            <w:rFonts w:ascii="Arial" w:hAnsi="Arial" w:cs="Arial"/>
            <w:color w:val="333399"/>
          </w:rPr>
          <w:t xml:space="preserve"> View abstract...</w:t>
        </w:r>
      </w:hyperlink>
    </w:p>
    <w:p w14:paraId="26E9F1FD" w14:textId="77777777" w:rsidR="005F77A5" w:rsidRDefault="005F77A5" w:rsidP="003E6F71">
      <w:pPr>
        <w:pStyle w:val="ListParagraph"/>
        <w:numPr>
          <w:ilvl w:val="0"/>
          <w:numId w:val="22"/>
        </w:numPr>
        <w:spacing w:before="0" w:after="0"/>
        <w:ind w:left="288" w:hanging="288"/>
      </w:pPr>
      <w:bookmarkStart w:id="54" w:name="cit_2501515"/>
      <w:bookmarkEnd w:id="54"/>
      <w:r>
        <w:t xml:space="preserve">Baig IF, Pascoe AR, </w:t>
      </w:r>
      <w:proofErr w:type="spellStart"/>
      <w:r>
        <w:t>Kini</w:t>
      </w:r>
      <w:proofErr w:type="spellEnd"/>
      <w:r>
        <w:t xml:space="preserve"> A, Lee AG. Giant cell arteritis: early diagnosis is key. Eye and Brain 2019;11:1-12. DOI: 10.2147/EB.S170388. [ Context Link </w:t>
      </w:r>
      <w:hyperlink r:id="rId55" w:anchor="cl_c_11" w:history="1">
        <w:r w:rsidRPr="003E6F71">
          <w:rPr>
            <w:rStyle w:val="Hyperlink"/>
            <w:rFonts w:ascii="Arial" w:hAnsi="Arial" w:cs="Arial"/>
            <w:color w:val="333399"/>
          </w:rPr>
          <w:t>1</w:t>
        </w:r>
      </w:hyperlink>
      <w:r>
        <w:t xml:space="preserve"> ]</w:t>
      </w:r>
      <w:hyperlink r:id="rId56" w:tgtFrame="_blank" w:tooltip="https://www.ncbi.nlm.nih.gov/pubmed/30697092" w:history="1">
        <w:r w:rsidRPr="003E6F71">
          <w:rPr>
            <w:rStyle w:val="Hyperlink"/>
            <w:rFonts w:ascii="Arial" w:hAnsi="Arial" w:cs="Arial"/>
            <w:color w:val="333399"/>
          </w:rPr>
          <w:t xml:space="preserve"> View abstract...</w:t>
        </w:r>
      </w:hyperlink>
    </w:p>
    <w:p w14:paraId="77F5315A" w14:textId="77777777" w:rsidR="005F77A5" w:rsidRDefault="005F77A5" w:rsidP="003E6F71">
      <w:pPr>
        <w:pStyle w:val="ListParagraph"/>
        <w:numPr>
          <w:ilvl w:val="0"/>
          <w:numId w:val="22"/>
        </w:numPr>
        <w:spacing w:before="0" w:after="0"/>
        <w:ind w:left="288" w:hanging="288"/>
      </w:pPr>
      <w:bookmarkStart w:id="55" w:name="cit_191327"/>
      <w:bookmarkEnd w:id="55"/>
      <w:proofErr w:type="spellStart"/>
      <w:r>
        <w:t>Tunnicliffe</w:t>
      </w:r>
      <w:proofErr w:type="spellEnd"/>
      <w:r>
        <w:t xml:space="preserve"> DJ, Singh-Grewal D, Kim S, Craig JC, Tong A. Diagnosis, monitoring, and treatment of systemic lupus erythematosus: a systematic review of clinical practice guidelines. Arthritis Care &amp; Research 2015;67(10):1440-1452. DOI: 10.1002/acr.22591. [ Context Link </w:t>
      </w:r>
      <w:hyperlink r:id="rId57" w:anchor="cl_c_12" w:history="1">
        <w:r w:rsidRPr="003E6F71">
          <w:rPr>
            <w:rStyle w:val="Hyperlink"/>
            <w:rFonts w:ascii="Arial" w:hAnsi="Arial" w:cs="Arial"/>
            <w:color w:val="333399"/>
          </w:rPr>
          <w:t>1</w:t>
        </w:r>
      </w:hyperlink>
      <w:r>
        <w:t xml:space="preserve"> ]</w:t>
      </w:r>
      <w:hyperlink r:id="rId58" w:tgtFrame="_blank" w:tooltip="https://www.ncbi.nlm.nih.gov/pubmed/25778500" w:history="1">
        <w:r w:rsidRPr="003E6F71">
          <w:rPr>
            <w:rStyle w:val="Hyperlink"/>
            <w:rFonts w:ascii="Arial" w:hAnsi="Arial" w:cs="Arial"/>
            <w:color w:val="333399"/>
          </w:rPr>
          <w:t xml:space="preserve"> View abstract...</w:t>
        </w:r>
      </w:hyperlink>
    </w:p>
    <w:p w14:paraId="14733D9D" w14:textId="77777777" w:rsidR="005F77A5" w:rsidRDefault="005F77A5" w:rsidP="003E6F71">
      <w:pPr>
        <w:pStyle w:val="ListParagraph"/>
        <w:numPr>
          <w:ilvl w:val="0"/>
          <w:numId w:val="22"/>
        </w:numPr>
        <w:spacing w:before="0" w:after="0"/>
        <w:ind w:left="288" w:hanging="288"/>
      </w:pPr>
      <w:bookmarkStart w:id="56" w:name="cit_135465"/>
      <w:bookmarkEnd w:id="56"/>
      <w:r>
        <w:t xml:space="preserve">Choi HK, Rho YH, Zhu Y, </w:t>
      </w:r>
      <w:proofErr w:type="spellStart"/>
      <w:r>
        <w:t>Cea</w:t>
      </w:r>
      <w:proofErr w:type="spellEnd"/>
      <w:r>
        <w:t xml:space="preserve">-Soriano L, </w:t>
      </w:r>
      <w:proofErr w:type="spellStart"/>
      <w:r>
        <w:t>Avina-Zubieta</w:t>
      </w:r>
      <w:proofErr w:type="spellEnd"/>
      <w:r>
        <w:t xml:space="preserve"> JA, Zhang Y. The risk of pulmonary embolism and deep vein thrombosis in rheumatoid arthritis: a UK population-based outpatient cohort study. Annals of the Rheumatic Diseases 2013;72(7):1182-1187. DOI: 10.1136/annrheumdis-2012-201669. [ Context Link </w:t>
      </w:r>
      <w:hyperlink r:id="rId59" w:anchor="cl_c_13" w:history="1">
        <w:r w:rsidRPr="003E6F71">
          <w:rPr>
            <w:rStyle w:val="Hyperlink"/>
            <w:rFonts w:ascii="Arial" w:hAnsi="Arial" w:cs="Arial"/>
            <w:color w:val="333399"/>
          </w:rPr>
          <w:t>1</w:t>
        </w:r>
      </w:hyperlink>
      <w:r>
        <w:t xml:space="preserve"> ]</w:t>
      </w:r>
      <w:hyperlink r:id="rId60" w:tgtFrame="_blank" w:tooltip="https://www.ncbi.nlm.nih.gov/pubmed/22930596" w:history="1">
        <w:r w:rsidRPr="003E6F71">
          <w:rPr>
            <w:rStyle w:val="Hyperlink"/>
            <w:rFonts w:ascii="Arial" w:hAnsi="Arial" w:cs="Arial"/>
            <w:color w:val="333399"/>
          </w:rPr>
          <w:t xml:space="preserve"> View abstract...</w:t>
        </w:r>
      </w:hyperlink>
    </w:p>
    <w:p w14:paraId="240F6383" w14:textId="77777777" w:rsidR="005F77A5" w:rsidRDefault="005F77A5" w:rsidP="003E6F71">
      <w:pPr>
        <w:pStyle w:val="ListParagraph"/>
        <w:numPr>
          <w:ilvl w:val="0"/>
          <w:numId w:val="22"/>
        </w:numPr>
        <w:spacing w:before="0" w:after="0"/>
        <w:ind w:left="288" w:hanging="288"/>
      </w:pPr>
      <w:bookmarkStart w:id="57" w:name="cit_98633"/>
      <w:bookmarkEnd w:id="57"/>
      <w:r>
        <w:t>Braun J, et al. 2010 update of the ASAS/EULAR recommendations for the management of ankylosing spondylitis. Annals of the Rheumatic Diseases 2011;70(6):896-904. DOI: 10.1136/ard.2011.151027. (Reaffirmed 2020 May)</w:t>
      </w:r>
    </w:p>
    <w:p w14:paraId="76012D65" w14:textId="51D08161" w:rsidR="00B6124C" w:rsidRDefault="00B6124C" w:rsidP="003E6F71">
      <w:pPr>
        <w:pStyle w:val="ListParagraph"/>
        <w:numPr>
          <w:ilvl w:val="0"/>
          <w:numId w:val="22"/>
        </w:numPr>
        <w:spacing w:before="0" w:after="0"/>
        <w:ind w:left="288" w:hanging="288"/>
      </w:pPr>
      <w:proofErr w:type="spellStart"/>
      <w:r>
        <w:t>Ntatsaki</w:t>
      </w:r>
      <w:proofErr w:type="spellEnd"/>
      <w:r>
        <w:t xml:space="preserve"> E, et al. BSR and BHPR guideline for the management of adults with ANCA-associated vasculitis. Rheumatology 2014;53(12):2306-2309. DOI: 10.1093/rheumatology/ket445. (Reaffirmed 2020 Jun) [ Context Link </w:t>
      </w:r>
      <w:hyperlink r:id="rId61" w:anchor="cl_c_28" w:history="1">
        <w:r w:rsidRPr="003E6F71">
          <w:rPr>
            <w:rStyle w:val="Hyperlink"/>
            <w:rFonts w:ascii="Arial" w:hAnsi="Arial" w:cs="Arial"/>
            <w:color w:val="333399"/>
          </w:rPr>
          <w:t>1</w:t>
        </w:r>
      </w:hyperlink>
      <w:r>
        <w:t xml:space="preserve">, </w:t>
      </w:r>
      <w:hyperlink r:id="rId62" w:anchor="cl_c_97" w:history="1">
        <w:r w:rsidRPr="003E6F71">
          <w:rPr>
            <w:rStyle w:val="Hyperlink"/>
            <w:rFonts w:ascii="Arial" w:hAnsi="Arial" w:cs="Arial"/>
            <w:color w:val="333399"/>
          </w:rPr>
          <w:t>2</w:t>
        </w:r>
      </w:hyperlink>
      <w:r>
        <w:t xml:space="preserve"> ]</w:t>
      </w:r>
      <w:hyperlink r:id="rId63" w:tgtFrame="_blank" w:tooltip="https://www.ncbi.nlm.nih.gov/pubmed/24729399" w:history="1">
        <w:r w:rsidRPr="003E6F71">
          <w:rPr>
            <w:rStyle w:val="Hyperlink"/>
            <w:rFonts w:ascii="Arial" w:hAnsi="Arial" w:cs="Arial"/>
            <w:color w:val="333399"/>
          </w:rPr>
          <w:t xml:space="preserve"> View abstract...</w:t>
        </w:r>
      </w:hyperlink>
    </w:p>
    <w:p w14:paraId="263762DF" w14:textId="77777777" w:rsidR="00B6124C" w:rsidRDefault="00B6124C" w:rsidP="003E6F71">
      <w:pPr>
        <w:pStyle w:val="ListParagraph"/>
        <w:numPr>
          <w:ilvl w:val="0"/>
          <w:numId w:val="22"/>
        </w:numPr>
        <w:spacing w:before="0" w:after="0"/>
        <w:ind w:left="288" w:hanging="288"/>
      </w:pPr>
      <w:bookmarkStart w:id="58" w:name="cit_98634"/>
      <w:bookmarkEnd w:id="58"/>
      <w:r>
        <w:t xml:space="preserve">Hahn BH, et al. American College of Rheumatology guidelines for screening, treatment, and management of lupus nephritis. Arthritis Care &amp; Research 2012;64(6):797-808. DOI: 10.1002/acr.21664. (Reaffirmed 2020 May) [ Context Link </w:t>
      </w:r>
      <w:hyperlink r:id="rId64" w:anchor="cl_c_29" w:history="1">
        <w:r w:rsidRPr="003E6F71">
          <w:rPr>
            <w:rStyle w:val="Hyperlink"/>
            <w:rFonts w:ascii="Arial" w:hAnsi="Arial" w:cs="Arial"/>
            <w:color w:val="333399"/>
          </w:rPr>
          <w:t>1</w:t>
        </w:r>
      </w:hyperlink>
      <w:r>
        <w:t xml:space="preserve"> ]</w:t>
      </w:r>
      <w:hyperlink r:id="rId65" w:tgtFrame="_blank" w:tooltip="https://www.ncbi.nlm.nih.gov/pubmed/22556106" w:history="1">
        <w:r w:rsidRPr="003E6F71">
          <w:rPr>
            <w:rStyle w:val="Hyperlink"/>
            <w:rFonts w:ascii="Arial" w:hAnsi="Arial" w:cs="Arial"/>
            <w:color w:val="333399"/>
          </w:rPr>
          <w:t xml:space="preserve"> View abstract...</w:t>
        </w:r>
      </w:hyperlink>
    </w:p>
    <w:p w14:paraId="35D8BD22" w14:textId="77777777" w:rsidR="00B6124C" w:rsidRDefault="00B6124C" w:rsidP="003E6F71">
      <w:pPr>
        <w:pStyle w:val="ListParagraph"/>
        <w:numPr>
          <w:ilvl w:val="0"/>
          <w:numId w:val="22"/>
        </w:numPr>
        <w:spacing w:before="0" w:after="0"/>
        <w:ind w:left="288" w:hanging="288"/>
      </w:pPr>
      <w:bookmarkStart w:id="59" w:name="cit_2500805"/>
      <w:bookmarkEnd w:id="59"/>
      <w:r>
        <w:t xml:space="preserve">Walters GD, Willis NS, Cooper TE, Craig JC. Interventions for renal vasculitis in adults. Cochrane Database of Systematic Reviews 2020, Issue 1. Art. No.: CD003232. DOI: 10.1002/14651858.CD003232.pub4. [ Context Link </w:t>
      </w:r>
      <w:hyperlink r:id="rId66" w:anchor="cl_c_30" w:history="1">
        <w:r w:rsidRPr="003E6F71">
          <w:rPr>
            <w:rStyle w:val="Hyperlink"/>
            <w:rFonts w:ascii="Arial" w:hAnsi="Arial" w:cs="Arial"/>
            <w:color w:val="333399"/>
          </w:rPr>
          <w:t>1</w:t>
        </w:r>
      </w:hyperlink>
      <w:r>
        <w:t xml:space="preserve"> ]</w:t>
      </w:r>
      <w:hyperlink r:id="rId67" w:tgtFrame="_blank" w:tooltip="https://www.ncbi.nlm.nih.gov/pubmed/31927782" w:history="1">
        <w:r w:rsidRPr="003E6F71">
          <w:rPr>
            <w:rStyle w:val="Hyperlink"/>
            <w:rFonts w:ascii="Arial" w:hAnsi="Arial" w:cs="Arial"/>
            <w:color w:val="333399"/>
          </w:rPr>
          <w:t xml:space="preserve"> View abstract...</w:t>
        </w:r>
      </w:hyperlink>
    </w:p>
    <w:p w14:paraId="56DC9D10" w14:textId="77777777" w:rsidR="00B6124C" w:rsidRDefault="00B6124C" w:rsidP="003E6F71">
      <w:pPr>
        <w:pStyle w:val="ListParagraph"/>
        <w:numPr>
          <w:ilvl w:val="0"/>
          <w:numId w:val="22"/>
        </w:numPr>
        <w:spacing w:before="0" w:after="0"/>
        <w:ind w:left="288" w:hanging="288"/>
      </w:pPr>
      <w:bookmarkStart w:id="60" w:name="cit_2522892"/>
      <w:bookmarkEnd w:id="60"/>
      <w:proofErr w:type="spellStart"/>
      <w:r>
        <w:t>Karasawa</w:t>
      </w:r>
      <w:proofErr w:type="spellEnd"/>
      <w:r>
        <w:t xml:space="preserve"> K, Uchida K, </w:t>
      </w:r>
      <w:proofErr w:type="spellStart"/>
      <w:r>
        <w:t>Takabe</w:t>
      </w:r>
      <w:proofErr w:type="spellEnd"/>
      <w:r>
        <w:t xml:space="preserve"> T, Moriyama T, Nitta K. Recent advances in treatment strategies for lupus nephritis. Contributions to Nephrology 2018;195:42-50. DOI: 10.1159/000486933. [ Context Link </w:t>
      </w:r>
      <w:hyperlink r:id="rId68" w:anchor="cl_c_31" w:history="1">
        <w:r w:rsidRPr="003E6F71">
          <w:rPr>
            <w:rStyle w:val="Hyperlink"/>
            <w:rFonts w:ascii="Arial" w:hAnsi="Arial" w:cs="Arial"/>
            <w:color w:val="333399"/>
          </w:rPr>
          <w:t>1</w:t>
        </w:r>
      </w:hyperlink>
      <w:r>
        <w:t xml:space="preserve"> ]</w:t>
      </w:r>
      <w:hyperlink r:id="rId69" w:tgtFrame="_blank" w:tooltip="https://www.ncbi.nlm.nih.gov/pubmed/29734149" w:history="1">
        <w:r w:rsidRPr="003E6F71">
          <w:rPr>
            <w:rStyle w:val="Hyperlink"/>
            <w:rFonts w:ascii="Arial" w:hAnsi="Arial" w:cs="Arial"/>
            <w:color w:val="333399"/>
          </w:rPr>
          <w:t xml:space="preserve"> View abstract...</w:t>
        </w:r>
      </w:hyperlink>
    </w:p>
    <w:p w14:paraId="6882553D" w14:textId="77777777" w:rsidR="00B6124C" w:rsidRDefault="00B6124C" w:rsidP="003E6F71">
      <w:pPr>
        <w:pStyle w:val="ListParagraph"/>
        <w:numPr>
          <w:ilvl w:val="0"/>
          <w:numId w:val="22"/>
        </w:numPr>
        <w:spacing w:before="0" w:after="0"/>
        <w:ind w:left="288" w:hanging="288"/>
      </w:pPr>
      <w:bookmarkStart w:id="61" w:name="cit_2512234"/>
      <w:bookmarkEnd w:id="61"/>
      <w:proofErr w:type="spellStart"/>
      <w:r>
        <w:t>Fanouriakis</w:t>
      </w:r>
      <w:proofErr w:type="spellEnd"/>
      <w:r>
        <w:t xml:space="preserve"> A, et al. 2019 Update of the Joint European League Against Rheumatism and European Renal Association-European Dialysis and Transplant Association (EULAR/ERA-EDTA) recommendations for the management of lupus nephritis. Annals of the Rheumatic Diseases 2020;79(6):713-723. DOI: 10.1136/annrheumdis-2020-216924. (Reaffirmed 2020 May)</w:t>
      </w:r>
    </w:p>
    <w:p w14:paraId="2B2298A0" w14:textId="77777777" w:rsidR="004C4FC0" w:rsidRDefault="004C4FC0" w:rsidP="003E6F71">
      <w:pPr>
        <w:pStyle w:val="ListParagraph"/>
        <w:numPr>
          <w:ilvl w:val="0"/>
          <w:numId w:val="22"/>
        </w:numPr>
        <w:spacing w:before="0" w:after="0"/>
        <w:ind w:left="288" w:hanging="288"/>
      </w:pPr>
      <w:bookmarkStart w:id="62" w:name="cit_184706"/>
      <w:bookmarkStart w:id="63" w:name="cit_170819"/>
      <w:bookmarkEnd w:id="62"/>
      <w:bookmarkEnd w:id="63"/>
      <w:r>
        <w:t xml:space="preserve">Ralston SH, Fraser J. Diagnosis and management of osteoporosis. Practitioner 2015;259(1788):15-19, 2. [ Context Link </w:t>
      </w:r>
      <w:hyperlink r:id="rId70" w:anchor="cl_c_1" w:history="1">
        <w:r w:rsidRPr="003E6F71">
          <w:rPr>
            <w:rStyle w:val="Hyperlink"/>
            <w:rFonts w:ascii="Arial" w:hAnsi="Arial" w:cs="Arial"/>
            <w:color w:val="333399"/>
          </w:rPr>
          <w:t>1</w:t>
        </w:r>
      </w:hyperlink>
      <w:r>
        <w:t xml:space="preserve"> ]</w:t>
      </w:r>
      <w:hyperlink r:id="rId71" w:tgtFrame="_blank" w:tooltip="https://www.ncbi.nlm.nih.gov/pubmed/26882774" w:history="1">
        <w:r w:rsidRPr="003E6F71">
          <w:rPr>
            <w:rStyle w:val="Hyperlink"/>
            <w:rFonts w:ascii="Arial" w:hAnsi="Arial" w:cs="Arial"/>
            <w:color w:val="333399"/>
          </w:rPr>
          <w:t xml:space="preserve"> View abstract...</w:t>
        </w:r>
      </w:hyperlink>
    </w:p>
    <w:p w14:paraId="6945EA52" w14:textId="77777777" w:rsidR="004C4FC0" w:rsidRDefault="004C4FC0" w:rsidP="003E6F71">
      <w:pPr>
        <w:pStyle w:val="ListParagraph"/>
        <w:numPr>
          <w:ilvl w:val="0"/>
          <w:numId w:val="22"/>
        </w:numPr>
        <w:spacing w:before="0" w:after="0"/>
        <w:ind w:left="288" w:hanging="288"/>
      </w:pPr>
      <w:bookmarkStart w:id="64" w:name="cit_161098"/>
      <w:bookmarkEnd w:id="64"/>
      <w:proofErr w:type="spellStart"/>
      <w:r>
        <w:t>Wersocki</w:t>
      </w:r>
      <w:proofErr w:type="spellEnd"/>
      <w:r>
        <w:t xml:space="preserve"> E, Paskins Z. Osteoporosis. InnovAiT 2015;8(10):620-628. DOI: 10.1177/1755738015597710. [ Context Link </w:t>
      </w:r>
      <w:hyperlink r:id="rId72" w:anchor="cl_c_2" w:history="1">
        <w:r w:rsidRPr="003E6F71">
          <w:rPr>
            <w:rStyle w:val="Hyperlink"/>
            <w:rFonts w:ascii="Arial" w:hAnsi="Arial" w:cs="Arial"/>
            <w:color w:val="333399"/>
          </w:rPr>
          <w:t>1</w:t>
        </w:r>
      </w:hyperlink>
      <w:r>
        <w:t xml:space="preserve">, </w:t>
      </w:r>
      <w:hyperlink r:id="rId73" w:anchor="cl_c_28" w:history="1">
        <w:r w:rsidRPr="003E6F71">
          <w:rPr>
            <w:rStyle w:val="Hyperlink"/>
            <w:rFonts w:ascii="Arial" w:hAnsi="Arial" w:cs="Arial"/>
            <w:color w:val="333399"/>
          </w:rPr>
          <w:t>2</w:t>
        </w:r>
      </w:hyperlink>
      <w:r>
        <w:t xml:space="preserve">, </w:t>
      </w:r>
      <w:hyperlink r:id="rId74" w:anchor="cl_c_30" w:history="1">
        <w:r w:rsidRPr="003E6F71">
          <w:rPr>
            <w:rStyle w:val="Hyperlink"/>
            <w:rFonts w:ascii="Arial" w:hAnsi="Arial" w:cs="Arial"/>
            <w:color w:val="333399"/>
          </w:rPr>
          <w:t>3</w:t>
        </w:r>
      </w:hyperlink>
      <w:r>
        <w:t xml:space="preserve"> ]</w:t>
      </w:r>
    </w:p>
    <w:p w14:paraId="3A3B2E78" w14:textId="77777777" w:rsidR="004C4FC0" w:rsidRDefault="004C4FC0" w:rsidP="003E6F71">
      <w:pPr>
        <w:pStyle w:val="ListParagraph"/>
        <w:numPr>
          <w:ilvl w:val="0"/>
          <w:numId w:val="22"/>
        </w:numPr>
        <w:spacing w:before="0" w:after="0"/>
        <w:ind w:left="288" w:hanging="288"/>
      </w:pPr>
      <w:bookmarkStart w:id="65" w:name="cit_253414"/>
      <w:bookmarkEnd w:id="65"/>
      <w:proofErr w:type="spellStart"/>
      <w:r>
        <w:t>Chapurlat</w:t>
      </w:r>
      <w:proofErr w:type="spellEnd"/>
      <w:r>
        <w:t xml:space="preserve"> RD, </w:t>
      </w:r>
      <w:proofErr w:type="spellStart"/>
      <w:r>
        <w:t>Genant</w:t>
      </w:r>
      <w:proofErr w:type="spellEnd"/>
      <w:r>
        <w:t xml:space="preserve"> HK. Osteoporosis. In: Jameson JL, et al., editors. Endocrinology: Adult and Pediatric. 7th ed </w:t>
      </w:r>
      <w:proofErr w:type="spellStart"/>
      <w:r>
        <w:t>ed</w:t>
      </w:r>
      <w:proofErr w:type="spellEnd"/>
      <w:r>
        <w:t xml:space="preserve">. Philadelphia, PA: Elsevier Saunders; 2016:1184-1213.e6. </w:t>
      </w:r>
    </w:p>
    <w:p w14:paraId="1DCEC39E" w14:textId="6DFD3369" w:rsidR="00B6124C" w:rsidRPr="00B6124C" w:rsidRDefault="00B6124C" w:rsidP="003E6F71">
      <w:pPr>
        <w:pStyle w:val="ListParagraph"/>
        <w:numPr>
          <w:ilvl w:val="0"/>
          <w:numId w:val="22"/>
        </w:numPr>
        <w:spacing w:before="0" w:after="0"/>
        <w:ind w:left="288" w:hanging="288"/>
      </w:pPr>
      <w:r w:rsidRPr="003E6F71">
        <w:rPr>
          <w:shd w:val="clear" w:color="auto" w:fill="FFFFFF"/>
        </w:rPr>
        <w:t>Diagnosis and Management of Osteoporosis. Clinical Practice Guideline [Internet] Alberta Medical Association Accelerating Change Transformation Team. 2016 Feb Accessed at: https://actt.albertadoctors.org/Pages/default.aspx. [accessed 2020 Oct 15]</w:t>
      </w:r>
    </w:p>
    <w:p w14:paraId="3B681A8B" w14:textId="0950DE05" w:rsidR="00B6124C" w:rsidRPr="004C4FC0" w:rsidRDefault="004C4FC0" w:rsidP="003E6F71">
      <w:pPr>
        <w:pStyle w:val="ListParagraph"/>
        <w:numPr>
          <w:ilvl w:val="0"/>
          <w:numId w:val="22"/>
        </w:numPr>
        <w:spacing w:before="0" w:after="0"/>
        <w:ind w:left="288" w:hanging="288"/>
      </w:pPr>
      <w:bookmarkStart w:id="66" w:name="cit_2502221"/>
      <w:bookmarkEnd w:id="66"/>
      <w:r w:rsidRPr="003E6F71">
        <w:rPr>
          <w:shd w:val="clear" w:color="auto" w:fill="FFFFFF"/>
        </w:rPr>
        <w:t xml:space="preserve">Jha S, Chapman M, </w:t>
      </w:r>
      <w:proofErr w:type="spellStart"/>
      <w:r w:rsidRPr="003E6F71">
        <w:rPr>
          <w:shd w:val="clear" w:color="auto" w:fill="FFFFFF"/>
        </w:rPr>
        <w:t>Roszko</w:t>
      </w:r>
      <w:proofErr w:type="spellEnd"/>
      <w:r w:rsidRPr="003E6F71">
        <w:rPr>
          <w:shd w:val="clear" w:color="auto" w:fill="FFFFFF"/>
        </w:rPr>
        <w:t xml:space="preserve"> K. When low bone mineral density and fractures is not osteoporosis. Current Osteoporosis Reports 2019;17(5):324-332. DOI: 10.1007/s11914-019-00529-7. </w:t>
      </w:r>
    </w:p>
    <w:p w14:paraId="1E65590B" w14:textId="77777777" w:rsidR="004C4FC0" w:rsidRDefault="004C4FC0" w:rsidP="003E6F71">
      <w:pPr>
        <w:pStyle w:val="ListParagraph"/>
        <w:numPr>
          <w:ilvl w:val="0"/>
          <w:numId w:val="22"/>
        </w:numPr>
        <w:spacing w:before="0" w:after="0"/>
        <w:ind w:left="288" w:hanging="288"/>
      </w:pPr>
      <w:bookmarkStart w:id="67" w:name="cit_183757"/>
      <w:bookmarkEnd w:id="67"/>
      <w:proofErr w:type="spellStart"/>
      <w:r>
        <w:t>Sezer</w:t>
      </w:r>
      <w:proofErr w:type="spellEnd"/>
      <w:r>
        <w:t xml:space="preserve"> N, </w:t>
      </w:r>
      <w:proofErr w:type="spellStart"/>
      <w:r>
        <w:t>Akkus</w:t>
      </w:r>
      <w:proofErr w:type="spellEnd"/>
      <w:r>
        <w:t xml:space="preserve"> S, </w:t>
      </w:r>
      <w:proofErr w:type="spellStart"/>
      <w:r>
        <w:t>Ugurlu</w:t>
      </w:r>
      <w:proofErr w:type="spellEnd"/>
      <w:r>
        <w:t xml:space="preserve"> FG. Chronic complications of spinal cord injury. World Journal of Orthopedics 2015;6(1):24-33. DOI: 10.5312/wjo.v6.i1.24. [ Context Link </w:t>
      </w:r>
      <w:hyperlink r:id="rId75" w:anchor="cl_c_1" w:history="1">
        <w:r w:rsidRPr="003E6F71">
          <w:rPr>
            <w:rStyle w:val="Hyperlink"/>
            <w:rFonts w:ascii="Arial" w:hAnsi="Arial" w:cs="Arial"/>
            <w:color w:val="333399"/>
          </w:rPr>
          <w:t>1</w:t>
        </w:r>
      </w:hyperlink>
      <w:r>
        <w:t xml:space="preserve">, </w:t>
      </w:r>
      <w:hyperlink r:id="rId76" w:anchor="cl_c_6" w:history="1">
        <w:r w:rsidRPr="003E6F71">
          <w:rPr>
            <w:rStyle w:val="Hyperlink"/>
            <w:rFonts w:ascii="Arial" w:hAnsi="Arial" w:cs="Arial"/>
            <w:color w:val="333399"/>
          </w:rPr>
          <w:t>2</w:t>
        </w:r>
      </w:hyperlink>
      <w:r>
        <w:t xml:space="preserve"> ]</w:t>
      </w:r>
      <w:hyperlink r:id="rId77" w:tgtFrame="_blank" w:tooltip="https://www.ncbi.nlm.nih.gov/pubmed/25621208" w:history="1">
        <w:r w:rsidRPr="003E6F71">
          <w:rPr>
            <w:rStyle w:val="Hyperlink"/>
            <w:rFonts w:ascii="Arial" w:hAnsi="Arial" w:cs="Arial"/>
            <w:color w:val="333399"/>
          </w:rPr>
          <w:t xml:space="preserve"> View abstract...</w:t>
        </w:r>
      </w:hyperlink>
    </w:p>
    <w:p w14:paraId="3115C28E" w14:textId="77777777" w:rsidR="004C4FC0" w:rsidRDefault="004C4FC0" w:rsidP="003E6F71">
      <w:pPr>
        <w:pStyle w:val="ListParagraph"/>
        <w:numPr>
          <w:ilvl w:val="0"/>
          <w:numId w:val="22"/>
        </w:numPr>
        <w:spacing w:before="0" w:after="0"/>
        <w:ind w:left="288" w:hanging="288"/>
      </w:pPr>
      <w:bookmarkStart w:id="68" w:name="cit_142018"/>
      <w:bookmarkEnd w:id="68"/>
      <w:r>
        <w:lastRenderedPageBreak/>
        <w:t xml:space="preserve">Powell A, Davidson L. Pediatric spinal cord injury: a review by organ system. Physical Medicine and Rehabilitation Clinics of North America 2015;26(1):109-132. DOI: 10.1016/j.pmr.2014.09.002. [ Context Link </w:t>
      </w:r>
      <w:hyperlink r:id="rId78" w:anchor="cl_c_2" w:history="1">
        <w:r w:rsidRPr="003E6F71">
          <w:rPr>
            <w:rStyle w:val="Hyperlink"/>
            <w:rFonts w:ascii="Arial" w:hAnsi="Arial" w:cs="Arial"/>
            <w:color w:val="333399"/>
          </w:rPr>
          <w:t>1</w:t>
        </w:r>
      </w:hyperlink>
      <w:r>
        <w:t xml:space="preserve"> ]</w:t>
      </w:r>
      <w:hyperlink r:id="rId79" w:tgtFrame="_blank" w:tooltip="https://www.ncbi.nlm.nih.gov/pubmed/25479784" w:history="1">
        <w:r w:rsidRPr="003E6F71">
          <w:rPr>
            <w:rStyle w:val="Hyperlink"/>
            <w:rFonts w:ascii="Arial" w:hAnsi="Arial" w:cs="Arial"/>
            <w:color w:val="333399"/>
          </w:rPr>
          <w:t xml:space="preserve"> View abstract...</w:t>
        </w:r>
      </w:hyperlink>
    </w:p>
    <w:p w14:paraId="2AD586F9" w14:textId="77777777" w:rsidR="004C4FC0" w:rsidRDefault="004C4FC0" w:rsidP="003E6F71">
      <w:pPr>
        <w:pStyle w:val="ListParagraph"/>
        <w:numPr>
          <w:ilvl w:val="0"/>
          <w:numId w:val="22"/>
        </w:numPr>
        <w:spacing w:before="0" w:after="0"/>
        <w:ind w:left="288" w:hanging="288"/>
      </w:pPr>
      <w:bookmarkStart w:id="69" w:name="cit_140589"/>
      <w:bookmarkEnd w:id="69"/>
      <w:r>
        <w:t xml:space="preserve">Health Maintenance for Adults with Spinal Cord Injuries. Factsheet [Internet] NSW Agency for Clinical Innovation. 2014 Feb Accessed at: https://www.aci.health.nsw.gov.au/. [accessed 2020 Sep 16] [ Context Link </w:t>
      </w:r>
      <w:hyperlink r:id="rId80" w:anchor="cl_c_3" w:history="1">
        <w:r w:rsidRPr="003E6F71">
          <w:rPr>
            <w:rStyle w:val="Hyperlink"/>
            <w:rFonts w:ascii="Arial" w:hAnsi="Arial" w:cs="Arial"/>
            <w:color w:val="333399"/>
          </w:rPr>
          <w:t>1</w:t>
        </w:r>
      </w:hyperlink>
      <w:r>
        <w:t xml:space="preserve">, </w:t>
      </w:r>
      <w:hyperlink r:id="rId81" w:anchor="cl_c_31" w:history="1">
        <w:r w:rsidRPr="003E6F71">
          <w:rPr>
            <w:rStyle w:val="Hyperlink"/>
            <w:rFonts w:ascii="Arial" w:hAnsi="Arial" w:cs="Arial"/>
            <w:color w:val="333399"/>
          </w:rPr>
          <w:t>2</w:t>
        </w:r>
      </w:hyperlink>
      <w:r>
        <w:t xml:space="preserve">, </w:t>
      </w:r>
      <w:hyperlink r:id="rId82" w:anchor="cl_c_32" w:history="1">
        <w:r w:rsidRPr="003E6F71">
          <w:rPr>
            <w:rStyle w:val="Hyperlink"/>
            <w:rFonts w:ascii="Arial" w:hAnsi="Arial" w:cs="Arial"/>
            <w:color w:val="333399"/>
          </w:rPr>
          <w:t>3</w:t>
        </w:r>
      </w:hyperlink>
      <w:r>
        <w:t xml:space="preserve">, </w:t>
      </w:r>
      <w:hyperlink r:id="rId83" w:anchor="cl_c_28" w:history="1">
        <w:r w:rsidRPr="003E6F71">
          <w:rPr>
            <w:rStyle w:val="Hyperlink"/>
            <w:rFonts w:ascii="Arial" w:hAnsi="Arial" w:cs="Arial"/>
            <w:color w:val="333399"/>
          </w:rPr>
          <w:t>4</w:t>
        </w:r>
      </w:hyperlink>
      <w:r>
        <w:t xml:space="preserve"> ]</w:t>
      </w:r>
    </w:p>
    <w:p w14:paraId="5CA7B993" w14:textId="77777777" w:rsidR="004C4FC0" w:rsidRDefault="004C4FC0" w:rsidP="003E6F71">
      <w:pPr>
        <w:pStyle w:val="ListParagraph"/>
        <w:numPr>
          <w:ilvl w:val="0"/>
          <w:numId w:val="22"/>
        </w:numPr>
        <w:spacing w:before="0" w:after="0"/>
        <w:ind w:left="288" w:hanging="288"/>
      </w:pPr>
      <w:bookmarkStart w:id="70" w:name="cit_235839"/>
      <w:bookmarkEnd w:id="70"/>
      <w:proofErr w:type="spellStart"/>
      <w:r>
        <w:t>Lavis</w:t>
      </w:r>
      <w:proofErr w:type="spellEnd"/>
      <w:r>
        <w:t xml:space="preserve"> T, Goetz LL. Comprehensive care for persons with spinal cord injury. Physical Medicine and Rehabilitation Clinics of North America 2019;30(1):55-72. DOI: 10.1016/j.pmr.2018.08.010. [ Context Link </w:t>
      </w:r>
      <w:hyperlink r:id="rId84" w:anchor="cl_c_4" w:history="1">
        <w:r w:rsidRPr="003E6F71">
          <w:rPr>
            <w:rStyle w:val="Hyperlink"/>
            <w:rFonts w:ascii="Arial" w:hAnsi="Arial" w:cs="Arial"/>
            <w:color w:val="333399"/>
          </w:rPr>
          <w:t>1</w:t>
        </w:r>
      </w:hyperlink>
      <w:r>
        <w:t xml:space="preserve"> ]</w:t>
      </w:r>
      <w:hyperlink r:id="rId85" w:tgtFrame="_blank" w:tooltip="https://www.ncbi.nlm.nih.gov/pubmed/30470429" w:history="1">
        <w:r w:rsidRPr="003E6F71">
          <w:rPr>
            <w:rStyle w:val="Hyperlink"/>
            <w:rFonts w:ascii="Arial" w:hAnsi="Arial" w:cs="Arial"/>
            <w:color w:val="333399"/>
          </w:rPr>
          <w:t xml:space="preserve"> View abstract...</w:t>
        </w:r>
      </w:hyperlink>
    </w:p>
    <w:p w14:paraId="2987224E" w14:textId="77777777" w:rsidR="004C4FC0" w:rsidRDefault="004C4FC0" w:rsidP="003E6F71">
      <w:pPr>
        <w:pStyle w:val="ListParagraph"/>
        <w:numPr>
          <w:ilvl w:val="0"/>
          <w:numId w:val="22"/>
        </w:numPr>
        <w:spacing w:before="0" w:after="0"/>
        <w:ind w:left="288" w:hanging="288"/>
      </w:pPr>
      <w:bookmarkStart w:id="71" w:name="cit_2504592"/>
      <w:bookmarkEnd w:id="71"/>
      <w:r>
        <w:t xml:space="preserve">Ong B, Wilson JR, </w:t>
      </w:r>
      <w:proofErr w:type="spellStart"/>
      <w:r>
        <w:t>Henzel</w:t>
      </w:r>
      <w:proofErr w:type="spellEnd"/>
      <w:r>
        <w:t xml:space="preserve"> MK. Management of the patient with chronic spinal cord injury. Medical Clinics of North America 2020;104(2):263-278. DOI: 10.1016/j.mcna.2019.10.006. </w:t>
      </w:r>
    </w:p>
    <w:p w14:paraId="0AA613CE" w14:textId="77777777" w:rsidR="005F77A5" w:rsidRDefault="005F77A5" w:rsidP="003E6F71">
      <w:pPr>
        <w:pStyle w:val="ListParagraph"/>
        <w:numPr>
          <w:ilvl w:val="0"/>
          <w:numId w:val="22"/>
        </w:numPr>
        <w:spacing w:before="0" w:after="0"/>
        <w:ind w:left="288" w:hanging="288"/>
      </w:pPr>
      <w:bookmarkStart w:id="72" w:name="cit_251789"/>
      <w:bookmarkStart w:id="73" w:name="cit_243442"/>
      <w:bookmarkEnd w:id="72"/>
      <w:bookmarkEnd w:id="73"/>
      <w:r>
        <w:t xml:space="preserve">Sharif H, Hou S. Autonomic dysreflexia: a cardiovascular disorder following spinal cord injury. Neural Regeneration Research 2017;12(9):1390-1400. DOI: 10.4103/1673-5374.215241. [ Context Link </w:t>
      </w:r>
      <w:hyperlink r:id="rId86" w:anchor="cl_c_12" w:history="1">
        <w:r w:rsidRPr="003E6F71">
          <w:rPr>
            <w:rStyle w:val="Hyperlink"/>
            <w:rFonts w:ascii="Arial" w:hAnsi="Arial" w:cs="Arial"/>
            <w:color w:val="333399"/>
          </w:rPr>
          <w:t>1</w:t>
        </w:r>
      </w:hyperlink>
      <w:r>
        <w:t xml:space="preserve">, </w:t>
      </w:r>
      <w:hyperlink r:id="rId87" w:anchor="cl_c_8" w:history="1">
        <w:r w:rsidRPr="003E6F71">
          <w:rPr>
            <w:rStyle w:val="Hyperlink"/>
            <w:rFonts w:ascii="Arial" w:hAnsi="Arial" w:cs="Arial"/>
            <w:color w:val="333399"/>
          </w:rPr>
          <w:t>2</w:t>
        </w:r>
      </w:hyperlink>
      <w:r>
        <w:t xml:space="preserve"> ]</w:t>
      </w:r>
      <w:hyperlink r:id="rId88" w:tgtFrame="_blank" w:tooltip="https://www.ncbi.nlm.nih.gov/pubmed/29089975" w:history="1">
        <w:r w:rsidRPr="003E6F71">
          <w:rPr>
            <w:rStyle w:val="Hyperlink"/>
            <w:rFonts w:ascii="Arial" w:hAnsi="Arial" w:cs="Arial"/>
            <w:color w:val="333399"/>
          </w:rPr>
          <w:t xml:space="preserve"> View abstract...</w:t>
        </w:r>
      </w:hyperlink>
    </w:p>
    <w:p w14:paraId="20527591" w14:textId="77777777" w:rsidR="005F77A5" w:rsidRDefault="005F77A5" w:rsidP="003E6F71">
      <w:pPr>
        <w:pStyle w:val="ListParagraph"/>
        <w:numPr>
          <w:ilvl w:val="0"/>
          <w:numId w:val="22"/>
        </w:numPr>
        <w:spacing w:before="0" w:after="0"/>
        <w:ind w:left="288" w:hanging="288"/>
      </w:pPr>
      <w:bookmarkStart w:id="74" w:name="cit_243439"/>
      <w:bookmarkEnd w:id="74"/>
      <w:proofErr w:type="spellStart"/>
      <w:r>
        <w:t>Sweis</w:t>
      </w:r>
      <w:proofErr w:type="spellEnd"/>
      <w:r>
        <w:t xml:space="preserve"> R, Biller J. Systemic complications of spinal cord injury. Current Neurology and Neuroscience Reports 2017;17(2):8. DOI: 10.1007/s11910-017-0715-4. [ Context Link </w:t>
      </w:r>
      <w:hyperlink r:id="rId89" w:anchor="cl_c_9" w:history="1">
        <w:r w:rsidRPr="003E6F71">
          <w:rPr>
            <w:rStyle w:val="Hyperlink"/>
            <w:rFonts w:ascii="Arial" w:hAnsi="Arial" w:cs="Arial"/>
            <w:color w:val="333399"/>
          </w:rPr>
          <w:t>1</w:t>
        </w:r>
      </w:hyperlink>
      <w:r>
        <w:t xml:space="preserve"> ]</w:t>
      </w:r>
      <w:hyperlink r:id="rId90" w:tgtFrame="_blank" w:tooltip="https://www.ncbi.nlm.nih.gov/pubmed/28188542" w:history="1">
        <w:r w:rsidRPr="003E6F71">
          <w:rPr>
            <w:rStyle w:val="Hyperlink"/>
            <w:rFonts w:ascii="Arial" w:hAnsi="Arial" w:cs="Arial"/>
            <w:color w:val="333399"/>
          </w:rPr>
          <w:t xml:space="preserve"> View abstract...</w:t>
        </w:r>
      </w:hyperlink>
    </w:p>
    <w:p w14:paraId="16750A34" w14:textId="77777777" w:rsidR="005F77A5" w:rsidRDefault="005F77A5" w:rsidP="003E6F71">
      <w:pPr>
        <w:pStyle w:val="ListParagraph"/>
        <w:numPr>
          <w:ilvl w:val="0"/>
          <w:numId w:val="22"/>
        </w:numPr>
        <w:spacing w:before="0" w:after="0"/>
        <w:ind w:left="288" w:hanging="288"/>
      </w:pPr>
      <w:bookmarkStart w:id="75" w:name="cit_242155"/>
      <w:bookmarkEnd w:id="75"/>
      <w:r>
        <w:t xml:space="preserve">Kupfer M, </w:t>
      </w:r>
      <w:proofErr w:type="spellStart"/>
      <w:r>
        <w:t>Kucer</w:t>
      </w:r>
      <w:proofErr w:type="spellEnd"/>
      <w:r>
        <w:t xml:space="preserve"> BT, Kupfer H, Formal CS. Persons with chronic spinal cord injuries in the emergency department: a review of a unique population. Journal of Emergency Medicine 2018;55(2):206-212. DOI: 10.1016/j.jemermed.2018.04.029. [ Context Link </w:t>
      </w:r>
      <w:hyperlink r:id="rId91" w:anchor="cl_c_10" w:history="1">
        <w:r w:rsidRPr="003E6F71">
          <w:rPr>
            <w:rStyle w:val="Hyperlink"/>
            <w:rFonts w:ascii="Arial" w:hAnsi="Arial" w:cs="Arial"/>
            <w:color w:val="333399"/>
          </w:rPr>
          <w:t>1</w:t>
        </w:r>
      </w:hyperlink>
      <w:r>
        <w:t xml:space="preserve"> ]</w:t>
      </w:r>
      <w:hyperlink r:id="rId92" w:tgtFrame="_blank" w:tooltip="https://www.ncbi.nlm.nih.gov/pubmed/29807681" w:history="1">
        <w:r w:rsidRPr="003E6F71">
          <w:rPr>
            <w:rStyle w:val="Hyperlink"/>
            <w:rFonts w:ascii="Arial" w:hAnsi="Arial" w:cs="Arial"/>
            <w:color w:val="333399"/>
          </w:rPr>
          <w:t xml:space="preserve"> View abstract...</w:t>
        </w:r>
      </w:hyperlink>
    </w:p>
    <w:p w14:paraId="23152E28" w14:textId="77777777" w:rsidR="005F77A5" w:rsidRDefault="005F77A5" w:rsidP="003E6F71">
      <w:pPr>
        <w:pStyle w:val="ListParagraph"/>
        <w:numPr>
          <w:ilvl w:val="0"/>
          <w:numId w:val="22"/>
        </w:numPr>
        <w:spacing w:before="0" w:after="0"/>
        <w:ind w:left="288" w:hanging="288"/>
      </w:pPr>
      <w:bookmarkStart w:id="76" w:name="cit_243441"/>
      <w:bookmarkEnd w:id="76"/>
      <w:proofErr w:type="spellStart"/>
      <w:r>
        <w:t>Partida</w:t>
      </w:r>
      <w:proofErr w:type="spellEnd"/>
      <w:r>
        <w:t xml:space="preserve"> E, </w:t>
      </w:r>
      <w:proofErr w:type="spellStart"/>
      <w:r>
        <w:t>Mironets</w:t>
      </w:r>
      <w:proofErr w:type="spellEnd"/>
      <w:r>
        <w:t xml:space="preserve"> E, Hou S, Tom VJ. Cardiovascular dysfunction following spinal cord injury. Neural Regeneration Research 2016;11(2):189-94. DOI: 10.4103/1673-5374.177707. [</w:t>
      </w:r>
    </w:p>
    <w:p w14:paraId="62EE0D4C" w14:textId="71C6F234" w:rsidR="00BC34FF" w:rsidRDefault="00BC34FF" w:rsidP="003E6F71">
      <w:pPr>
        <w:pStyle w:val="ListParagraph"/>
        <w:numPr>
          <w:ilvl w:val="0"/>
          <w:numId w:val="22"/>
        </w:numPr>
        <w:spacing w:before="0" w:after="0"/>
        <w:ind w:left="288" w:hanging="288"/>
      </w:pPr>
      <w:r>
        <w:t xml:space="preserve">Stroke and Transient </w:t>
      </w:r>
      <w:proofErr w:type="spellStart"/>
      <w:r>
        <w:t>Ischaemic</w:t>
      </w:r>
      <w:proofErr w:type="spellEnd"/>
      <w:r>
        <w:t xml:space="preserve"> Attack in Over 16s: Diagnosis and Initial Management. NICE Guideline NG 128 [Internet] National Institute for Health and Care Excellence. 2019 May Accessed at: https://www.nice.org.uk/guidance. [accessed 2020 Sep 22] [ Context Link </w:t>
      </w:r>
      <w:hyperlink r:id="rId93" w:anchor="cl_c_1" w:history="1">
        <w:r w:rsidRPr="003E6F71">
          <w:rPr>
            <w:rStyle w:val="Hyperlink"/>
            <w:rFonts w:ascii="Arial" w:hAnsi="Arial" w:cs="Arial"/>
            <w:color w:val="333399"/>
          </w:rPr>
          <w:t>1</w:t>
        </w:r>
      </w:hyperlink>
      <w:r>
        <w:t xml:space="preserve"> ]</w:t>
      </w:r>
      <w:hyperlink r:id="rId94" w:tgtFrame="_blank" w:tooltip="https://www.ncbi.nlm.nih.gov/pubmed/31211538" w:history="1">
        <w:r w:rsidRPr="003E6F71">
          <w:rPr>
            <w:rStyle w:val="Hyperlink"/>
            <w:rFonts w:ascii="Arial" w:hAnsi="Arial" w:cs="Arial"/>
            <w:color w:val="333399"/>
          </w:rPr>
          <w:t xml:space="preserve"> View abstract...</w:t>
        </w:r>
      </w:hyperlink>
    </w:p>
    <w:p w14:paraId="61810BA7" w14:textId="77777777" w:rsidR="00BC34FF" w:rsidRDefault="00BC34FF" w:rsidP="003E6F71">
      <w:pPr>
        <w:pStyle w:val="ListParagraph"/>
        <w:numPr>
          <w:ilvl w:val="0"/>
          <w:numId w:val="22"/>
        </w:numPr>
        <w:spacing w:before="0" w:after="0"/>
        <w:ind w:left="288" w:hanging="288"/>
      </w:pPr>
      <w:bookmarkStart w:id="77" w:name="cit_181373"/>
      <w:bookmarkEnd w:id="77"/>
      <w:r>
        <w:t xml:space="preserve">Lund J. Stroke and transient </w:t>
      </w:r>
      <w:proofErr w:type="spellStart"/>
      <w:r>
        <w:t>ischaemic</w:t>
      </w:r>
      <w:proofErr w:type="spellEnd"/>
      <w:r>
        <w:t xml:space="preserve"> attack. InnovAiT 2016;9(10):626-634. DOI: 10.1177/1755738016653144. [ Context Link </w:t>
      </w:r>
      <w:hyperlink r:id="rId95" w:anchor="cl_c_2" w:history="1">
        <w:r w:rsidRPr="003E6F71">
          <w:rPr>
            <w:rStyle w:val="Hyperlink"/>
            <w:rFonts w:ascii="Arial" w:hAnsi="Arial" w:cs="Arial"/>
            <w:color w:val="333399"/>
          </w:rPr>
          <w:t>1</w:t>
        </w:r>
      </w:hyperlink>
      <w:r>
        <w:t xml:space="preserve">, </w:t>
      </w:r>
      <w:hyperlink r:id="rId96" w:anchor="cl_c_5" w:history="1">
        <w:r w:rsidRPr="003E6F71">
          <w:rPr>
            <w:rStyle w:val="Hyperlink"/>
            <w:rFonts w:ascii="Arial" w:hAnsi="Arial" w:cs="Arial"/>
            <w:color w:val="333399"/>
          </w:rPr>
          <w:t>2</w:t>
        </w:r>
      </w:hyperlink>
      <w:r>
        <w:t xml:space="preserve"> ]</w:t>
      </w:r>
    </w:p>
    <w:p w14:paraId="2EA8E6DA" w14:textId="77777777" w:rsidR="00BC34FF" w:rsidRDefault="00BC34FF" w:rsidP="003E6F71">
      <w:pPr>
        <w:pStyle w:val="ListParagraph"/>
        <w:numPr>
          <w:ilvl w:val="0"/>
          <w:numId w:val="22"/>
        </w:numPr>
        <w:spacing w:before="0" w:after="0"/>
        <w:ind w:left="288" w:hanging="288"/>
      </w:pPr>
      <w:bookmarkStart w:id="78" w:name="cit_134302"/>
      <w:bookmarkEnd w:id="78"/>
      <w:proofErr w:type="spellStart"/>
      <w:r>
        <w:t>Kernan</w:t>
      </w:r>
      <w:proofErr w:type="spellEnd"/>
      <w:r>
        <w:t xml:space="preserve"> WN, et al. Guidelines for the prevention of stroke in patients with stroke and transient ischemic attack: a guideline for healthcare professionals from the American Heart Association/American Stroke Association. Stroke 2014;45(7):2160-2236. DOI: 10.1161/STR.0000000000000024. (Reaffirmed 2020 Mar) [ Context Link </w:t>
      </w:r>
      <w:hyperlink r:id="rId97" w:anchor="cl_c_3" w:history="1">
        <w:r w:rsidRPr="003E6F71">
          <w:rPr>
            <w:rStyle w:val="Hyperlink"/>
            <w:rFonts w:ascii="Arial" w:hAnsi="Arial" w:cs="Arial"/>
            <w:color w:val="333399"/>
          </w:rPr>
          <w:t>1</w:t>
        </w:r>
      </w:hyperlink>
      <w:r>
        <w:t xml:space="preserve"> ]</w:t>
      </w:r>
      <w:hyperlink r:id="rId98" w:tgtFrame="_blank" w:tooltip="https://www.ncbi.nlm.nih.gov/pubmed/24788967" w:history="1">
        <w:r w:rsidRPr="003E6F71">
          <w:rPr>
            <w:rStyle w:val="Hyperlink"/>
            <w:rFonts w:ascii="Arial" w:hAnsi="Arial" w:cs="Arial"/>
            <w:color w:val="333399"/>
          </w:rPr>
          <w:t xml:space="preserve"> View abstract...</w:t>
        </w:r>
      </w:hyperlink>
    </w:p>
    <w:p w14:paraId="687DAA99" w14:textId="77777777" w:rsidR="005F77A5" w:rsidRDefault="005F77A5" w:rsidP="003E6F71">
      <w:pPr>
        <w:pStyle w:val="ListParagraph"/>
        <w:numPr>
          <w:ilvl w:val="0"/>
          <w:numId w:val="22"/>
        </w:numPr>
        <w:spacing w:before="0" w:after="0"/>
        <w:ind w:left="288" w:hanging="288"/>
      </w:pPr>
      <w:bookmarkStart w:id="79" w:name="cit_2512804"/>
      <w:bookmarkEnd w:id="79"/>
      <w:proofErr w:type="spellStart"/>
      <w:r>
        <w:t>Amarenco</w:t>
      </w:r>
      <w:proofErr w:type="spellEnd"/>
      <w:r>
        <w:t xml:space="preserve"> P. Transient ischemic attack. New England Journal of Medicine 2020;382(20):1933-1941. DOI: 10.1056/NEJMcp1908837. [ Context Link </w:t>
      </w:r>
      <w:hyperlink r:id="rId99" w:anchor="cl_c_4" w:history="1">
        <w:r w:rsidRPr="003E6F71">
          <w:rPr>
            <w:rStyle w:val="Hyperlink"/>
            <w:rFonts w:ascii="Arial" w:hAnsi="Arial" w:cs="Arial"/>
            <w:color w:val="333399"/>
          </w:rPr>
          <w:t>1</w:t>
        </w:r>
      </w:hyperlink>
      <w:r>
        <w:t xml:space="preserve"> ]</w:t>
      </w:r>
      <w:hyperlink r:id="rId100" w:tgtFrame="_blank" w:tooltip="https://www.ncbi.nlm.nih.gov/pubmed/32402163" w:history="1">
        <w:r w:rsidRPr="003E6F71">
          <w:rPr>
            <w:rStyle w:val="Hyperlink"/>
            <w:rFonts w:ascii="Arial" w:hAnsi="Arial" w:cs="Arial"/>
            <w:color w:val="333399"/>
          </w:rPr>
          <w:t xml:space="preserve"> View abstract...</w:t>
        </w:r>
      </w:hyperlink>
    </w:p>
    <w:p w14:paraId="3806A84B" w14:textId="77777777" w:rsidR="005F77A5" w:rsidRDefault="005F77A5" w:rsidP="003E6F71">
      <w:pPr>
        <w:pStyle w:val="ListParagraph"/>
        <w:numPr>
          <w:ilvl w:val="0"/>
          <w:numId w:val="22"/>
        </w:numPr>
        <w:spacing w:before="0" w:after="0"/>
        <w:ind w:left="288" w:hanging="288"/>
      </w:pPr>
      <w:bookmarkStart w:id="80" w:name="cit_196857"/>
      <w:bookmarkEnd w:id="80"/>
      <w:r>
        <w:t xml:space="preserve">Cruz-Flores S. Acute stroke and transient ischemic attack in the outpatient clinic. Medical Clinics of North America 2017;101(3):479-494. DOI: 10.1016/j.mcna.2017.01.001. [ Context Link </w:t>
      </w:r>
      <w:hyperlink r:id="rId101" w:anchor="cl_c_7" w:history="1">
        <w:r w:rsidRPr="003E6F71">
          <w:rPr>
            <w:rStyle w:val="Hyperlink"/>
            <w:rFonts w:ascii="Arial" w:hAnsi="Arial" w:cs="Arial"/>
            <w:color w:val="333399"/>
          </w:rPr>
          <w:t>1</w:t>
        </w:r>
      </w:hyperlink>
      <w:r>
        <w:t xml:space="preserve">, </w:t>
      </w:r>
      <w:hyperlink r:id="rId102" w:anchor="cl_c_6" w:history="1">
        <w:r w:rsidRPr="003E6F71">
          <w:rPr>
            <w:rStyle w:val="Hyperlink"/>
            <w:rFonts w:ascii="Arial" w:hAnsi="Arial" w:cs="Arial"/>
            <w:color w:val="333399"/>
          </w:rPr>
          <w:t>2</w:t>
        </w:r>
      </w:hyperlink>
      <w:r>
        <w:t xml:space="preserve"> ]</w:t>
      </w:r>
      <w:hyperlink r:id="rId103" w:tgtFrame="_blank" w:tooltip="https://www.ncbi.nlm.nih.gov/pubmed/28372708" w:history="1">
        <w:r w:rsidRPr="003E6F71">
          <w:rPr>
            <w:rStyle w:val="Hyperlink"/>
            <w:rFonts w:ascii="Arial" w:hAnsi="Arial" w:cs="Arial"/>
            <w:color w:val="333399"/>
          </w:rPr>
          <w:t xml:space="preserve"> View abstract...</w:t>
        </w:r>
      </w:hyperlink>
    </w:p>
    <w:p w14:paraId="7273109F" w14:textId="77777777" w:rsidR="005F77A5" w:rsidRDefault="005F77A5" w:rsidP="003E6F71">
      <w:pPr>
        <w:pStyle w:val="ListParagraph"/>
        <w:numPr>
          <w:ilvl w:val="0"/>
          <w:numId w:val="22"/>
        </w:numPr>
        <w:spacing w:before="0" w:after="0"/>
        <w:ind w:left="288" w:hanging="288"/>
      </w:pPr>
      <w:bookmarkStart w:id="81" w:name="cit_2501561"/>
      <w:bookmarkEnd w:id="81"/>
      <w:r>
        <w:t xml:space="preserve">Powers WJ, et al. Guidelines for the early management of patients with acute ischemic stroke: 2019 update to the 2018 guidelines for the early management of acute Ischemic stroke: a guideline for Healthcare professionals from the American Heart Association/American Stroke Association. Stroke 2019;50(12):e344-e418. DOI: 10.1161/STR.0000000000000211. [ Context Link </w:t>
      </w:r>
      <w:hyperlink r:id="rId104" w:anchor="cl_c_8" w:history="1">
        <w:r w:rsidRPr="003E6F71">
          <w:rPr>
            <w:rStyle w:val="Hyperlink"/>
            <w:rFonts w:ascii="Arial" w:hAnsi="Arial" w:cs="Arial"/>
            <w:color w:val="333399"/>
          </w:rPr>
          <w:t>1</w:t>
        </w:r>
      </w:hyperlink>
      <w:r>
        <w:t xml:space="preserve"> ]</w:t>
      </w:r>
      <w:hyperlink r:id="rId105" w:tgtFrame="_blank" w:tooltip="https://www.ncbi.nlm.nih.gov/pubmed/31662037" w:history="1">
        <w:r w:rsidRPr="003E6F71">
          <w:rPr>
            <w:rStyle w:val="Hyperlink"/>
            <w:rFonts w:ascii="Arial" w:hAnsi="Arial" w:cs="Arial"/>
            <w:color w:val="333399"/>
          </w:rPr>
          <w:t xml:space="preserve"> View abstract...</w:t>
        </w:r>
      </w:hyperlink>
    </w:p>
    <w:p w14:paraId="435199A0" w14:textId="77777777" w:rsidR="005F77A5" w:rsidRDefault="005F77A5" w:rsidP="003E6F71">
      <w:pPr>
        <w:pStyle w:val="ListParagraph"/>
        <w:numPr>
          <w:ilvl w:val="0"/>
          <w:numId w:val="22"/>
        </w:numPr>
        <w:spacing w:before="0" w:after="0"/>
        <w:ind w:left="288" w:hanging="288"/>
      </w:pPr>
      <w:bookmarkStart w:id="82" w:name="cit_242232"/>
      <w:bookmarkEnd w:id="82"/>
      <w:r>
        <w:t xml:space="preserve">Hasan TF, et al. Diagnosis and management of acute ischemic stroke. Mayo Clinic Proceedings 2018;93(4):523-538. DOI: 10.1016/j.mayocp.2018.02.013. [ Context Link </w:t>
      </w:r>
      <w:hyperlink r:id="rId106" w:anchor="cl_c_9" w:history="1">
        <w:r w:rsidRPr="003E6F71">
          <w:rPr>
            <w:rStyle w:val="Hyperlink"/>
            <w:rFonts w:ascii="Arial" w:hAnsi="Arial" w:cs="Arial"/>
            <w:color w:val="333399"/>
          </w:rPr>
          <w:t>1</w:t>
        </w:r>
      </w:hyperlink>
      <w:r>
        <w:t xml:space="preserve"> ]</w:t>
      </w:r>
      <w:hyperlink r:id="rId107" w:tgtFrame="_blank" w:tooltip="https://www.ncbi.nlm.nih.gov/pubmed/29622098" w:history="1">
        <w:r w:rsidRPr="003E6F71">
          <w:rPr>
            <w:rStyle w:val="Hyperlink"/>
            <w:rFonts w:ascii="Arial" w:hAnsi="Arial" w:cs="Arial"/>
            <w:color w:val="333399"/>
          </w:rPr>
          <w:t xml:space="preserve"> View abstract...</w:t>
        </w:r>
      </w:hyperlink>
    </w:p>
    <w:p w14:paraId="2C7F5E53" w14:textId="77777777" w:rsidR="005F77A5" w:rsidRDefault="005F77A5" w:rsidP="003E6F71">
      <w:pPr>
        <w:pStyle w:val="ListParagraph"/>
        <w:numPr>
          <w:ilvl w:val="0"/>
          <w:numId w:val="22"/>
        </w:numPr>
        <w:spacing w:before="0" w:after="0"/>
        <w:ind w:left="288" w:hanging="288"/>
      </w:pPr>
      <w:bookmarkStart w:id="83" w:name="cit_242239"/>
      <w:bookmarkEnd w:id="83"/>
      <w:r>
        <w:t xml:space="preserve">Medley TL, et al. Australian Clinical Consensus Guideline: The diagnosis and acute management of childhood stroke. International Journal of Stroke 2019;14(1):94-106. DOI: 10.1177/1747493018799958. </w:t>
      </w:r>
    </w:p>
    <w:p w14:paraId="70A627CC" w14:textId="720C9A05" w:rsidR="00BC34FF" w:rsidRDefault="00BC34FF" w:rsidP="003E6F71">
      <w:pPr>
        <w:pStyle w:val="ListParagraph"/>
        <w:numPr>
          <w:ilvl w:val="0"/>
          <w:numId w:val="22"/>
        </w:numPr>
        <w:spacing w:before="0" w:after="0"/>
        <w:ind w:left="288" w:hanging="288"/>
      </w:pPr>
      <w:r>
        <w:t xml:space="preserve">: management. In: Zipes DP, Libby P, </w:t>
      </w:r>
      <w:proofErr w:type="spellStart"/>
      <w:r>
        <w:t>Bonow</w:t>
      </w:r>
      <w:proofErr w:type="spellEnd"/>
      <w:r>
        <w:t xml:space="preserve"> RO, Mann DL, Tomaselli GF, </w:t>
      </w:r>
      <w:proofErr w:type="spellStart"/>
      <w:r>
        <w:t>Braunwald</w:t>
      </w:r>
      <w:proofErr w:type="spellEnd"/>
      <w:r>
        <w:t xml:space="preserve"> E, editors. </w:t>
      </w:r>
      <w:proofErr w:type="spellStart"/>
      <w:r>
        <w:t>Braunwald's</w:t>
      </w:r>
      <w:proofErr w:type="spellEnd"/>
      <w:r>
        <w:t xml:space="preserve"> Heart Disease: A Textbook of Cardiovascular Medicine. 11th ed. Philadelphia, PA: Elsevier; 2019:928-959. [ Context Link </w:t>
      </w:r>
      <w:hyperlink r:id="rId108" w:anchor="cl_c_1" w:history="1">
        <w:r w:rsidRPr="003E6F71">
          <w:rPr>
            <w:rStyle w:val="Hyperlink"/>
            <w:rFonts w:ascii="Arial" w:hAnsi="Arial" w:cs="Arial"/>
            <w:color w:val="333399"/>
          </w:rPr>
          <w:t>1</w:t>
        </w:r>
      </w:hyperlink>
      <w:r>
        <w:t xml:space="preserve"> ]</w:t>
      </w:r>
    </w:p>
    <w:p w14:paraId="3151B6B8" w14:textId="77777777" w:rsidR="00BC34FF" w:rsidRDefault="00BC34FF" w:rsidP="003E6F71">
      <w:pPr>
        <w:pStyle w:val="ListParagraph"/>
        <w:numPr>
          <w:ilvl w:val="0"/>
          <w:numId w:val="22"/>
        </w:numPr>
        <w:spacing w:before="0" w:after="0"/>
        <w:ind w:left="288" w:hanging="288"/>
      </w:pPr>
      <w:bookmarkStart w:id="84" w:name="cit_248190"/>
      <w:bookmarkEnd w:id="84"/>
      <w:proofErr w:type="spellStart"/>
      <w:r>
        <w:t>Macumber</w:t>
      </w:r>
      <w:proofErr w:type="spellEnd"/>
      <w:r>
        <w:t xml:space="preserve"> IR, Flynn JT. Systemic hypertension. In: </w:t>
      </w:r>
      <w:proofErr w:type="spellStart"/>
      <w:r>
        <w:t>Kliegman</w:t>
      </w:r>
      <w:proofErr w:type="spellEnd"/>
      <w:r>
        <w:t xml:space="preserve"> RM, St. </w:t>
      </w:r>
      <w:proofErr w:type="spellStart"/>
      <w:r>
        <w:t>Geme</w:t>
      </w:r>
      <w:proofErr w:type="spellEnd"/>
      <w:r>
        <w:t xml:space="preserve"> JW, Blum NJ, Shah SS, Tasker RC, Wilson KM, editors. Nelson Textbook of Pediatrics. 21st ed. Philadelphia, PA: Elsevier; 2020:2490-2499.e1. [ Context Link </w:t>
      </w:r>
      <w:hyperlink r:id="rId109" w:anchor="cl_c_2" w:history="1">
        <w:r w:rsidRPr="003E6F71">
          <w:rPr>
            <w:rStyle w:val="Hyperlink"/>
            <w:rFonts w:ascii="Arial" w:hAnsi="Arial" w:cs="Arial"/>
            <w:color w:val="333399"/>
          </w:rPr>
          <w:t>1</w:t>
        </w:r>
      </w:hyperlink>
      <w:r>
        <w:t xml:space="preserve"> ]</w:t>
      </w:r>
    </w:p>
    <w:p w14:paraId="26DB8331" w14:textId="77777777" w:rsidR="00BC34FF" w:rsidRDefault="00BC34FF" w:rsidP="003E6F71">
      <w:pPr>
        <w:pStyle w:val="ListParagraph"/>
        <w:numPr>
          <w:ilvl w:val="0"/>
          <w:numId w:val="22"/>
        </w:numPr>
        <w:spacing w:before="0" w:after="0"/>
        <w:ind w:left="288" w:hanging="288"/>
      </w:pPr>
      <w:bookmarkStart w:id="85" w:name="cit_151802"/>
      <w:bookmarkEnd w:id="85"/>
      <w:r>
        <w:t xml:space="preserve">Poulter NR, Prabhakaran D, Caulfield M. Hypertension. Lancet 2015;386(9995):801-12. DOI: 10.1016/S0140-6736(14)61468-9. [ Context Link </w:t>
      </w:r>
      <w:hyperlink r:id="rId110" w:anchor="cl_c_3" w:history="1">
        <w:r w:rsidRPr="003E6F71">
          <w:rPr>
            <w:rStyle w:val="Hyperlink"/>
            <w:rFonts w:ascii="Arial" w:hAnsi="Arial" w:cs="Arial"/>
            <w:color w:val="333399"/>
          </w:rPr>
          <w:t>1</w:t>
        </w:r>
      </w:hyperlink>
      <w:r>
        <w:t xml:space="preserve"> ]</w:t>
      </w:r>
      <w:hyperlink r:id="rId111" w:tgtFrame="_blank" w:tooltip="https://www.ncbi.nlm.nih.gov/pubmed/25832858" w:history="1">
        <w:r w:rsidRPr="003E6F71">
          <w:rPr>
            <w:rStyle w:val="Hyperlink"/>
            <w:rFonts w:ascii="Arial" w:hAnsi="Arial" w:cs="Arial"/>
            <w:color w:val="333399"/>
          </w:rPr>
          <w:t xml:space="preserve"> View abstract...</w:t>
        </w:r>
      </w:hyperlink>
    </w:p>
    <w:p w14:paraId="4E44BA2E" w14:textId="77777777" w:rsidR="00BC34FF" w:rsidRDefault="00BC34FF" w:rsidP="003E6F71">
      <w:pPr>
        <w:pStyle w:val="ListParagraph"/>
        <w:numPr>
          <w:ilvl w:val="0"/>
          <w:numId w:val="22"/>
        </w:numPr>
        <w:spacing w:before="0" w:after="0"/>
        <w:ind w:left="288" w:hanging="288"/>
      </w:pPr>
      <w:bookmarkStart w:id="86" w:name="cit_259775"/>
      <w:bookmarkEnd w:id="86"/>
      <w:proofErr w:type="spellStart"/>
      <w:r>
        <w:t>Whelton</w:t>
      </w:r>
      <w:proofErr w:type="spellEnd"/>
      <w:r>
        <w:t xml:space="preserve"> PK, et al. 2017 ACC/AHA/AAPA/ABC/ACPM/AGS/</w:t>
      </w:r>
      <w:proofErr w:type="spellStart"/>
      <w:r>
        <w:t>APhA</w:t>
      </w:r>
      <w:proofErr w:type="spellEnd"/>
      <w:r>
        <w:t xml:space="preserve">/ASH/ASPC/NMA/PCNA Guideline for the prevention, detection, evaluation, and management of high blood pressure in adults: a report of the American College of Cardiology/American Heart Association Task Force on Clinical Practice Guidelines. Circulation 2018;138(17):e484-e594. DOI: 10.1161/CIR.0000000000000596. (Reaffirmed 2020 Feb) </w:t>
      </w:r>
    </w:p>
    <w:p w14:paraId="7E621731" w14:textId="6225BD45" w:rsidR="004C4FC0" w:rsidRPr="00BC34FF" w:rsidRDefault="00BC34FF" w:rsidP="003E6F71">
      <w:pPr>
        <w:pStyle w:val="ListParagraph"/>
        <w:numPr>
          <w:ilvl w:val="0"/>
          <w:numId w:val="22"/>
        </w:numPr>
        <w:spacing w:before="0" w:after="0"/>
        <w:ind w:left="288" w:hanging="288"/>
      </w:pPr>
      <w:bookmarkStart w:id="87" w:name="cit_260913"/>
      <w:bookmarkEnd w:id="87"/>
      <w:r w:rsidRPr="003E6F71">
        <w:rPr>
          <w:shd w:val="clear" w:color="auto" w:fill="FFFFFF"/>
        </w:rPr>
        <w:t xml:space="preserve">Riley M, Hernandez AK, </w:t>
      </w:r>
      <w:proofErr w:type="spellStart"/>
      <w:r w:rsidRPr="003E6F71">
        <w:rPr>
          <w:shd w:val="clear" w:color="auto" w:fill="FFFFFF"/>
        </w:rPr>
        <w:t>Kuznia</w:t>
      </w:r>
      <w:proofErr w:type="spellEnd"/>
      <w:r w:rsidRPr="003E6F71">
        <w:rPr>
          <w:shd w:val="clear" w:color="auto" w:fill="FFFFFF"/>
        </w:rPr>
        <w:t xml:space="preserve"> AL. High blood pressure in children and adolescents. American Family Physician 2018;98(8):486-494.</w:t>
      </w:r>
    </w:p>
    <w:p w14:paraId="5CDAF0E8" w14:textId="598B4C79" w:rsidR="00BC34FF" w:rsidRPr="00BC34FF" w:rsidRDefault="00BC34FF" w:rsidP="003E6F71">
      <w:pPr>
        <w:pStyle w:val="ListParagraph"/>
        <w:numPr>
          <w:ilvl w:val="0"/>
          <w:numId w:val="22"/>
        </w:numPr>
        <w:spacing w:before="0" w:after="0"/>
        <w:ind w:left="288" w:hanging="288"/>
      </w:pPr>
      <w:bookmarkStart w:id="88" w:name="cit_2516335"/>
      <w:bookmarkEnd w:id="88"/>
      <w:r w:rsidRPr="003E6F71">
        <w:rPr>
          <w:shd w:val="clear" w:color="auto" w:fill="FFFFFF"/>
        </w:rPr>
        <w:t xml:space="preserve">Simon J. Renal artery stenosis. In: </w:t>
      </w:r>
      <w:proofErr w:type="spellStart"/>
      <w:r w:rsidRPr="003E6F71">
        <w:rPr>
          <w:shd w:val="clear" w:color="auto" w:fill="FFFFFF"/>
        </w:rPr>
        <w:t>Ferri</w:t>
      </w:r>
      <w:proofErr w:type="spellEnd"/>
      <w:r w:rsidRPr="003E6F71">
        <w:rPr>
          <w:shd w:val="clear" w:color="auto" w:fill="FFFFFF"/>
        </w:rPr>
        <w:t xml:space="preserve"> FF, editor. </w:t>
      </w:r>
      <w:proofErr w:type="spellStart"/>
      <w:r w:rsidRPr="003E6F71">
        <w:rPr>
          <w:shd w:val="clear" w:color="auto" w:fill="FFFFFF"/>
        </w:rPr>
        <w:t>Ferri's</w:t>
      </w:r>
      <w:proofErr w:type="spellEnd"/>
      <w:r w:rsidRPr="003E6F71">
        <w:rPr>
          <w:shd w:val="clear" w:color="auto" w:fill="FFFFFF"/>
        </w:rPr>
        <w:t xml:space="preserve"> Clinical Advisor. 2021 ed. Philadelphia, PA: Elsevier; 2021:1203-1205.e1. </w:t>
      </w:r>
    </w:p>
    <w:p w14:paraId="511D29BF" w14:textId="77777777" w:rsidR="00BC34FF" w:rsidRDefault="00BC34FF" w:rsidP="003E6F71">
      <w:pPr>
        <w:pStyle w:val="ListParagraph"/>
        <w:numPr>
          <w:ilvl w:val="0"/>
          <w:numId w:val="22"/>
        </w:numPr>
        <w:spacing w:before="0" w:after="0"/>
        <w:ind w:left="288" w:hanging="288"/>
      </w:pPr>
      <w:bookmarkStart w:id="89" w:name="cit_120381"/>
      <w:bookmarkEnd w:id="89"/>
      <w:r>
        <w:lastRenderedPageBreak/>
        <w:t xml:space="preserve">Anderson TJ, et al. 2012 update of the Canadian Cardiovascular Society guidelines for the diagnosis and treatment of dyslipidemia for the prevention of cardiovascular disease in the adult. Canadian Journal of Cardiology 2013;29(2):151-67. DOI: 10.1016/j.cjca.2012.11.032. (Reaffirmed 2020 May) [ Context Link </w:t>
      </w:r>
      <w:hyperlink r:id="rId112" w:anchor="cl_c_1" w:history="1">
        <w:r w:rsidRPr="003E6F71">
          <w:rPr>
            <w:rStyle w:val="Hyperlink"/>
            <w:rFonts w:ascii="Arial" w:hAnsi="Arial" w:cs="Arial"/>
            <w:color w:val="333399"/>
          </w:rPr>
          <w:t>1</w:t>
        </w:r>
      </w:hyperlink>
      <w:r>
        <w:t xml:space="preserve"> ]</w:t>
      </w:r>
      <w:hyperlink r:id="rId113" w:tgtFrame="_blank" w:tooltip="https://www.ncbi.nlm.nih.gov/pubmed/23351925" w:history="1">
        <w:r w:rsidRPr="003E6F71">
          <w:rPr>
            <w:rStyle w:val="Hyperlink"/>
            <w:rFonts w:ascii="Arial" w:hAnsi="Arial" w:cs="Arial"/>
            <w:color w:val="333399"/>
          </w:rPr>
          <w:t xml:space="preserve"> View abstract...</w:t>
        </w:r>
      </w:hyperlink>
    </w:p>
    <w:p w14:paraId="66D76C9C" w14:textId="77777777" w:rsidR="00BC34FF" w:rsidRDefault="00BC34FF" w:rsidP="003E6F71">
      <w:pPr>
        <w:pStyle w:val="ListParagraph"/>
        <w:numPr>
          <w:ilvl w:val="0"/>
          <w:numId w:val="22"/>
        </w:numPr>
        <w:spacing w:before="0" w:after="0"/>
        <w:ind w:left="288" w:hanging="288"/>
      </w:pPr>
      <w:bookmarkStart w:id="90" w:name="cit_2508437"/>
      <w:bookmarkEnd w:id="90"/>
      <w:r>
        <w:t>Grundy SM, et al. 2018 AHA/ACC/AACVPR/AAPA/ABC/ACPM/ADA/AGS/</w:t>
      </w:r>
      <w:proofErr w:type="spellStart"/>
      <w:r>
        <w:t>APhA</w:t>
      </w:r>
      <w:proofErr w:type="spellEnd"/>
      <w:r>
        <w:t xml:space="preserve">/ASPC/NLA/PCNA guideline on the management of blood cholesterol: a report of the American College of Cardiology/American Heart Association Task Force on Clinical Practice Guidelines. Circulation 2019;139(25):e1082-e1143. DOI: 10.1161/CIR.0000000000000625. (Reaffirmed 2020 Mar) [ Context Link </w:t>
      </w:r>
      <w:hyperlink r:id="rId114" w:anchor="cl_c_2" w:history="1">
        <w:r w:rsidRPr="003E6F71">
          <w:rPr>
            <w:rStyle w:val="Hyperlink"/>
            <w:rFonts w:ascii="Arial" w:hAnsi="Arial" w:cs="Arial"/>
            <w:color w:val="333399"/>
          </w:rPr>
          <w:t>1</w:t>
        </w:r>
      </w:hyperlink>
      <w:r>
        <w:t xml:space="preserve"> ]</w:t>
      </w:r>
      <w:hyperlink r:id="rId115" w:tgtFrame="_blank" w:tooltip="https://www.ncbi.nlm.nih.gov/pubmed/30586774" w:history="1">
        <w:r w:rsidRPr="003E6F71">
          <w:rPr>
            <w:rStyle w:val="Hyperlink"/>
            <w:rFonts w:ascii="Arial" w:hAnsi="Arial" w:cs="Arial"/>
            <w:color w:val="333399"/>
          </w:rPr>
          <w:t xml:space="preserve"> View abstract...</w:t>
        </w:r>
      </w:hyperlink>
    </w:p>
    <w:p w14:paraId="716E8FE9" w14:textId="77777777" w:rsidR="00BC34FF" w:rsidRDefault="00BC34FF" w:rsidP="003E6F71">
      <w:pPr>
        <w:pStyle w:val="ListParagraph"/>
        <w:numPr>
          <w:ilvl w:val="0"/>
          <w:numId w:val="22"/>
        </w:numPr>
        <w:spacing w:before="0" w:after="0"/>
        <w:ind w:left="288" w:hanging="288"/>
      </w:pPr>
      <w:bookmarkStart w:id="91" w:name="cit_141489"/>
      <w:bookmarkEnd w:id="91"/>
      <w:r>
        <w:t xml:space="preserve">Expert Dyslipidemia Panel of the International Atherosclerosis Society Panel members. An International Atherosclerosis Society Position Paper: global recommendations for the management of dyslipidemia--full report. Journal of Clinical Lipidology 2014 Jan-Feb;8(1):29-60. DOI: 10.1016/j.jacl.2013.12.005. [ Context Link </w:t>
      </w:r>
      <w:hyperlink r:id="rId116" w:anchor="cl_c_3" w:history="1">
        <w:r w:rsidRPr="003E6F71">
          <w:rPr>
            <w:rStyle w:val="Hyperlink"/>
            <w:rFonts w:ascii="Arial" w:hAnsi="Arial" w:cs="Arial"/>
            <w:color w:val="333399"/>
          </w:rPr>
          <w:t>1</w:t>
        </w:r>
      </w:hyperlink>
      <w:r>
        <w:t xml:space="preserve">, </w:t>
      </w:r>
      <w:hyperlink r:id="rId117" w:anchor="cl_c_21" w:history="1">
        <w:r w:rsidRPr="003E6F71">
          <w:rPr>
            <w:rStyle w:val="Hyperlink"/>
            <w:rFonts w:ascii="Arial" w:hAnsi="Arial" w:cs="Arial"/>
            <w:color w:val="333399"/>
          </w:rPr>
          <w:t>2</w:t>
        </w:r>
      </w:hyperlink>
      <w:r>
        <w:t xml:space="preserve"> ]</w:t>
      </w:r>
      <w:hyperlink r:id="rId118" w:tgtFrame="_blank" w:tooltip="https://www.ncbi.nlm.nih.gov/pubmed/24528685" w:history="1">
        <w:r w:rsidRPr="003E6F71">
          <w:rPr>
            <w:rStyle w:val="Hyperlink"/>
            <w:rFonts w:ascii="Arial" w:hAnsi="Arial" w:cs="Arial"/>
            <w:color w:val="333399"/>
          </w:rPr>
          <w:t xml:space="preserve"> View abstract...</w:t>
        </w:r>
      </w:hyperlink>
    </w:p>
    <w:p w14:paraId="3993C56C" w14:textId="77777777" w:rsidR="00BC34FF" w:rsidRDefault="00BC34FF" w:rsidP="003E6F71">
      <w:pPr>
        <w:pStyle w:val="ListParagraph"/>
        <w:numPr>
          <w:ilvl w:val="0"/>
          <w:numId w:val="22"/>
        </w:numPr>
        <w:spacing w:before="0" w:after="0"/>
        <w:ind w:left="288" w:hanging="288"/>
      </w:pPr>
      <w:bookmarkStart w:id="92" w:name="cit_2510106"/>
      <w:bookmarkEnd w:id="92"/>
      <w:r>
        <w:t xml:space="preserve">Mach F, et al. 2019 ESC/EAS Guidelines for the management of </w:t>
      </w:r>
      <w:proofErr w:type="spellStart"/>
      <w:r>
        <w:t>dyslipidaemias</w:t>
      </w:r>
      <w:proofErr w:type="spellEnd"/>
      <w:r>
        <w:t>: lipid modification to reduce cardiovascular risk. European Heart Journal 2020;41(1):111-188. DOI: 10.1093/</w:t>
      </w:r>
      <w:proofErr w:type="spellStart"/>
      <w:r>
        <w:t>eurheartj</w:t>
      </w:r>
      <w:proofErr w:type="spellEnd"/>
      <w:r>
        <w:t>/ehz455.</w:t>
      </w:r>
    </w:p>
    <w:p w14:paraId="3B9EB59F" w14:textId="77777777" w:rsidR="00BC34FF" w:rsidRPr="00BC34FF" w:rsidRDefault="00BC34FF" w:rsidP="003E6F71">
      <w:pPr>
        <w:pStyle w:val="ListParagraph"/>
        <w:numPr>
          <w:ilvl w:val="0"/>
          <w:numId w:val="22"/>
        </w:numPr>
        <w:spacing w:before="0" w:after="0"/>
        <w:ind w:left="288" w:hanging="288"/>
      </w:pPr>
      <w:bookmarkStart w:id="93" w:name="cit_2516262"/>
      <w:bookmarkEnd w:id="93"/>
      <w:proofErr w:type="spellStart"/>
      <w:r w:rsidRPr="003E6F71">
        <w:rPr>
          <w:shd w:val="clear" w:color="auto" w:fill="FFFFFF"/>
        </w:rPr>
        <w:t>Ferri</w:t>
      </w:r>
      <w:proofErr w:type="spellEnd"/>
      <w:r w:rsidRPr="003E6F71">
        <w:rPr>
          <w:shd w:val="clear" w:color="auto" w:fill="FFFFFF"/>
        </w:rPr>
        <w:t xml:space="preserve"> FF. Hyperlipoproteinemia, primary. In: </w:t>
      </w:r>
      <w:proofErr w:type="spellStart"/>
      <w:r w:rsidRPr="003E6F71">
        <w:rPr>
          <w:shd w:val="clear" w:color="auto" w:fill="FFFFFF"/>
        </w:rPr>
        <w:t>Ferri</w:t>
      </w:r>
      <w:proofErr w:type="spellEnd"/>
      <w:r w:rsidRPr="003E6F71">
        <w:rPr>
          <w:shd w:val="clear" w:color="auto" w:fill="FFFFFF"/>
        </w:rPr>
        <w:t xml:space="preserve"> FF, editor. </w:t>
      </w:r>
      <w:proofErr w:type="spellStart"/>
      <w:r w:rsidRPr="003E6F71">
        <w:rPr>
          <w:shd w:val="clear" w:color="auto" w:fill="FFFFFF"/>
        </w:rPr>
        <w:t>Ferri's</w:t>
      </w:r>
      <w:proofErr w:type="spellEnd"/>
      <w:r w:rsidRPr="003E6F71">
        <w:rPr>
          <w:shd w:val="clear" w:color="auto" w:fill="FFFFFF"/>
        </w:rPr>
        <w:t xml:space="preserve"> Clinical Advisor. 2021 ed. Philadelphia, PA: Elsevier; 2021:729-731.e2. </w:t>
      </w:r>
    </w:p>
    <w:p w14:paraId="05C503FA" w14:textId="77777777" w:rsidR="00BC34FF" w:rsidRPr="00BC34FF" w:rsidRDefault="00BC34FF" w:rsidP="003E6F71">
      <w:pPr>
        <w:pStyle w:val="ListParagraph"/>
        <w:numPr>
          <w:ilvl w:val="0"/>
          <w:numId w:val="22"/>
        </w:numPr>
        <w:spacing w:before="0" w:after="0"/>
        <w:ind w:left="288" w:hanging="288"/>
      </w:pPr>
      <w:bookmarkStart w:id="94" w:name="cit_185606"/>
      <w:bookmarkEnd w:id="94"/>
      <w:r w:rsidRPr="003E6F71">
        <w:rPr>
          <w:shd w:val="clear" w:color="auto" w:fill="FFFFFF"/>
        </w:rPr>
        <w:t>Cardiovascular Disease: Risk Assessment and Reduction, Including Lipid Modification. NICE Clinical Guideline CG181 [Internet] National Institute for Health and Care Excellence. 2016 Sep (NICE reviewed 2018) Accessed at: https://www.nice.org.uk/guidance. [created 2014; accessed 2020 Sep 21</w:t>
      </w:r>
    </w:p>
    <w:p w14:paraId="164A4D2A" w14:textId="77777777" w:rsidR="00BC34FF" w:rsidRDefault="00BC34FF" w:rsidP="003E6F71">
      <w:pPr>
        <w:pStyle w:val="ListParagraph"/>
        <w:numPr>
          <w:ilvl w:val="0"/>
          <w:numId w:val="22"/>
        </w:numPr>
        <w:spacing w:before="0" w:after="0"/>
        <w:ind w:left="288" w:hanging="288"/>
      </w:pPr>
      <w:bookmarkStart w:id="95" w:name="cit_2501251"/>
      <w:bookmarkEnd w:id="95"/>
      <w:r>
        <w:t xml:space="preserve">Hager MR, </w:t>
      </w:r>
      <w:proofErr w:type="spellStart"/>
      <w:r>
        <w:t>Narla</w:t>
      </w:r>
      <w:proofErr w:type="spellEnd"/>
      <w:r>
        <w:t xml:space="preserve"> AD, </w:t>
      </w:r>
      <w:proofErr w:type="spellStart"/>
      <w:r>
        <w:t>Tannock</w:t>
      </w:r>
      <w:proofErr w:type="spellEnd"/>
      <w:r>
        <w:t xml:space="preserve"> LR. Dyslipidemia in patients with chronic kidney disease. Reviews in Endocrine &amp; Metabolic Disorders 2017;18(1):29-40. DOI: 10.1007/s11154-016-9402-z. [ Context Link </w:t>
      </w:r>
      <w:hyperlink r:id="rId119" w:anchor="cl_c_46" w:history="1">
        <w:r w:rsidRPr="003E6F71">
          <w:rPr>
            <w:rStyle w:val="Hyperlink"/>
            <w:rFonts w:ascii="Arial" w:hAnsi="Arial" w:cs="Arial"/>
            <w:color w:val="333399"/>
          </w:rPr>
          <w:t>1</w:t>
        </w:r>
      </w:hyperlink>
      <w:r>
        <w:t xml:space="preserve"> ]</w:t>
      </w:r>
      <w:hyperlink r:id="rId120" w:tgtFrame="_blank" w:tooltip="https://www.ncbi.nlm.nih.gov/pubmed/28000009" w:history="1">
        <w:r w:rsidRPr="003E6F71">
          <w:rPr>
            <w:rStyle w:val="Hyperlink"/>
            <w:rFonts w:ascii="Arial" w:hAnsi="Arial" w:cs="Arial"/>
            <w:color w:val="333399"/>
          </w:rPr>
          <w:t xml:space="preserve"> View abstract...</w:t>
        </w:r>
      </w:hyperlink>
    </w:p>
    <w:p w14:paraId="3B7F146F" w14:textId="77777777" w:rsidR="00BC34FF" w:rsidRDefault="00BC34FF" w:rsidP="003E6F71">
      <w:pPr>
        <w:pStyle w:val="ListParagraph"/>
        <w:numPr>
          <w:ilvl w:val="0"/>
          <w:numId w:val="22"/>
        </w:numPr>
        <w:spacing w:before="0" w:after="0"/>
        <w:ind w:left="288" w:hanging="288"/>
      </w:pPr>
      <w:bookmarkStart w:id="96" w:name="cit_2501474"/>
      <w:bookmarkEnd w:id="96"/>
      <w:r>
        <w:t>Sethna CB, Merchant K, Reyes A. Cardiovascular disease risk in children with kidney disease. Seminars in Nephrology 2018;38(3):298-313. DOI: 10.1016/j.semnephrol.2018.02.009.</w:t>
      </w:r>
    </w:p>
    <w:p w14:paraId="6E1EB6A0" w14:textId="77777777" w:rsidR="00BC34FF" w:rsidRDefault="0022005C" w:rsidP="003E6F71">
      <w:pPr>
        <w:pStyle w:val="ListParagraph"/>
        <w:numPr>
          <w:ilvl w:val="0"/>
          <w:numId w:val="22"/>
        </w:numPr>
        <w:spacing w:before="0" w:after="0"/>
        <w:ind w:left="288" w:hanging="288"/>
      </w:pPr>
      <w:hyperlink r:id="rId121" w:anchor="top" w:tooltip="Top of Heart Failure - Referral Management - AC" w:history="1">
        <w:proofErr w:type="spellStart"/>
        <w:r w:rsidR="00BC34FF" w:rsidRPr="003E6F71">
          <w:rPr>
            <w:rStyle w:val="Hyperlink"/>
            <w:rFonts w:ascii="Arial" w:hAnsi="Arial" w:cs="Arial"/>
            <w:color w:val="333399"/>
          </w:rPr>
          <w:t>rn</w:t>
        </w:r>
        <w:proofErr w:type="spellEnd"/>
        <w:r w:rsidR="00BC34FF" w:rsidRPr="003E6F71">
          <w:rPr>
            <w:rStyle w:val="Hyperlink"/>
            <w:rFonts w:ascii="Arial" w:hAnsi="Arial" w:cs="Arial"/>
            <w:color w:val="333399"/>
          </w:rPr>
          <w:t xml:space="preserve"> to top of </w:t>
        </w:r>
        <w:r w:rsidR="00BC34FF" w:rsidRPr="003E6F71">
          <w:rPr>
            <w:rStyle w:val="Hyperlink"/>
            <w:rFonts w:ascii="Arial" w:hAnsi="Arial" w:cs="Arial"/>
            <w:i/>
            <w:iCs/>
            <w:color w:val="333399"/>
          </w:rPr>
          <w:t>Heart Failure - Referral Management - AC</w:t>
        </w:r>
      </w:hyperlink>
    </w:p>
    <w:p w14:paraId="2B510B4B" w14:textId="77777777" w:rsidR="00BC34FF" w:rsidRDefault="00BC34FF" w:rsidP="003E6F71">
      <w:pPr>
        <w:pStyle w:val="ListParagraph"/>
        <w:numPr>
          <w:ilvl w:val="0"/>
          <w:numId w:val="22"/>
        </w:numPr>
        <w:spacing w:before="0" w:after="0"/>
        <w:ind w:left="288" w:hanging="288"/>
      </w:pPr>
      <w:bookmarkStart w:id="97" w:name="cit_185667"/>
      <w:bookmarkEnd w:id="97"/>
      <w:proofErr w:type="spellStart"/>
      <w:r>
        <w:t>Ponikowski</w:t>
      </w:r>
      <w:proofErr w:type="spellEnd"/>
      <w:r>
        <w:t xml:space="preserve"> P, et al. 2016 ESC Guidelines for the diagnosis and treatment of acute and chronic heart failure: The Task Force for the diagnosis and treatment of acute and chronic heart failure of the European Society of Cardiology (ESC)Developed with the special contribution of the Heart Failure Association (HFA) of the ESC. European Heart Journal 2016;37(27):2129-2200. DOI: 10.1093/</w:t>
      </w:r>
      <w:proofErr w:type="spellStart"/>
      <w:r>
        <w:t>eurheartj</w:t>
      </w:r>
      <w:proofErr w:type="spellEnd"/>
      <w:r>
        <w:t xml:space="preserve">/ehw128. (Reaffirmed 2020 Jan) [ Context Link </w:t>
      </w:r>
      <w:hyperlink r:id="rId122" w:anchor="cl_c_1" w:history="1">
        <w:r w:rsidRPr="003E6F71">
          <w:rPr>
            <w:rStyle w:val="Hyperlink"/>
            <w:rFonts w:ascii="Arial" w:hAnsi="Arial" w:cs="Arial"/>
            <w:color w:val="333399"/>
          </w:rPr>
          <w:t>1</w:t>
        </w:r>
      </w:hyperlink>
      <w:r>
        <w:t xml:space="preserve"> ]</w:t>
      </w:r>
      <w:hyperlink r:id="rId123" w:tgtFrame="_blank" w:tooltip="https://www.ncbi.nlm.nih.gov/pubmed/27206819" w:history="1">
        <w:r w:rsidRPr="003E6F71">
          <w:rPr>
            <w:rStyle w:val="Hyperlink"/>
            <w:rFonts w:ascii="Arial" w:hAnsi="Arial" w:cs="Arial"/>
            <w:color w:val="333399"/>
          </w:rPr>
          <w:t xml:space="preserve"> View abstract...</w:t>
        </w:r>
      </w:hyperlink>
    </w:p>
    <w:p w14:paraId="5F2AF6C3" w14:textId="77777777" w:rsidR="00BC34FF" w:rsidRDefault="00BC34FF" w:rsidP="003E6F71">
      <w:pPr>
        <w:pStyle w:val="ListParagraph"/>
        <w:numPr>
          <w:ilvl w:val="0"/>
          <w:numId w:val="22"/>
        </w:numPr>
        <w:spacing w:before="0" w:after="0"/>
        <w:ind w:left="288" w:hanging="288"/>
      </w:pPr>
      <w:bookmarkStart w:id="98" w:name="cit_116500"/>
      <w:bookmarkEnd w:id="98"/>
      <w:r>
        <w:t xml:space="preserve">Yancy CW, et al. 2013 ACCF/AHA guideline for the management of heart failure: a report of the American College of Cardiology Foundation/American Heart Association Task Force on Practice Guidelines. Circulation 2013;128(16):e240-e319. DOI: 10.1161/CIR.0b013e31829e8776. (Reaffirmed 2020 Apr) [ Context Link </w:t>
      </w:r>
      <w:hyperlink r:id="rId124" w:anchor="cl_c_2" w:history="1">
        <w:r w:rsidRPr="003E6F71">
          <w:rPr>
            <w:rStyle w:val="Hyperlink"/>
            <w:rFonts w:ascii="Arial" w:hAnsi="Arial" w:cs="Arial"/>
            <w:color w:val="333399"/>
          </w:rPr>
          <w:t>1</w:t>
        </w:r>
      </w:hyperlink>
      <w:r>
        <w:t xml:space="preserve"> ]</w:t>
      </w:r>
      <w:hyperlink r:id="rId125" w:tgtFrame="_blank" w:tooltip="https://www.ncbi.nlm.nih.gov/pubmed/23741058" w:history="1">
        <w:r w:rsidRPr="003E6F71">
          <w:rPr>
            <w:rStyle w:val="Hyperlink"/>
            <w:rFonts w:ascii="Arial" w:hAnsi="Arial" w:cs="Arial"/>
            <w:color w:val="333399"/>
          </w:rPr>
          <w:t xml:space="preserve"> View abstract...</w:t>
        </w:r>
      </w:hyperlink>
    </w:p>
    <w:p w14:paraId="0E4991BA" w14:textId="77777777" w:rsidR="00BC34FF" w:rsidRDefault="00BC34FF" w:rsidP="003E6F71">
      <w:pPr>
        <w:pStyle w:val="ListParagraph"/>
        <w:numPr>
          <w:ilvl w:val="0"/>
          <w:numId w:val="22"/>
        </w:numPr>
        <w:spacing w:before="0" w:after="0"/>
        <w:ind w:left="288" w:hanging="288"/>
      </w:pPr>
      <w:bookmarkStart w:id="99" w:name="cit_122190"/>
      <w:bookmarkEnd w:id="99"/>
      <w:r>
        <w:t xml:space="preserve">Kantor PF, et al. Presentation, diagnosis, and medical management of heart failure in children: Canadian Cardiovascular Society guidelines. Canadian Journal of Cardiology 2013;29(12):1535-1552. DOI: 10.1016/j.cjca.2013.08.008. (Reaffirmed 2020 May) [ Context Link </w:t>
      </w:r>
      <w:hyperlink r:id="rId126" w:anchor="cl_c_3" w:history="1">
        <w:r w:rsidRPr="003E6F71">
          <w:rPr>
            <w:rStyle w:val="Hyperlink"/>
            <w:rFonts w:ascii="Arial" w:hAnsi="Arial" w:cs="Arial"/>
            <w:color w:val="333399"/>
          </w:rPr>
          <w:t>1</w:t>
        </w:r>
      </w:hyperlink>
      <w:r>
        <w:t xml:space="preserve"> ]</w:t>
      </w:r>
      <w:hyperlink r:id="rId127" w:tgtFrame="_blank" w:tooltip="https://www.ncbi.nlm.nih.gov/pubmed/24267800" w:history="1">
        <w:r w:rsidRPr="003E6F71">
          <w:rPr>
            <w:rStyle w:val="Hyperlink"/>
            <w:rFonts w:ascii="Arial" w:hAnsi="Arial" w:cs="Arial"/>
            <w:color w:val="333399"/>
          </w:rPr>
          <w:t xml:space="preserve"> View abstract...</w:t>
        </w:r>
      </w:hyperlink>
    </w:p>
    <w:p w14:paraId="37683BDA" w14:textId="77777777" w:rsidR="00BC34FF" w:rsidRDefault="00BC34FF" w:rsidP="003E6F71">
      <w:pPr>
        <w:pStyle w:val="ListParagraph"/>
        <w:numPr>
          <w:ilvl w:val="0"/>
          <w:numId w:val="22"/>
        </w:numPr>
        <w:spacing w:before="0" w:after="0"/>
        <w:ind w:left="288" w:hanging="288"/>
      </w:pPr>
      <w:bookmarkStart w:id="100" w:name="cit_162528"/>
      <w:bookmarkEnd w:id="100"/>
      <w:proofErr w:type="spellStart"/>
      <w:r>
        <w:t>Bozorgnia</w:t>
      </w:r>
      <w:proofErr w:type="spellEnd"/>
      <w:r>
        <w:t xml:space="preserve"> B, Mather PJ. Current management of heart failure: when to refer to heart failure specialist and when hospice is the best option. Medical Clinics of North America 2015;99(4):863-876. DOI: 10.1016/j.mcna.2015.02.012. [ Context Link </w:t>
      </w:r>
      <w:hyperlink r:id="rId128" w:anchor="cl_c_4" w:history="1">
        <w:r w:rsidRPr="003E6F71">
          <w:rPr>
            <w:rStyle w:val="Hyperlink"/>
            <w:rFonts w:ascii="Arial" w:hAnsi="Arial" w:cs="Arial"/>
            <w:color w:val="333399"/>
          </w:rPr>
          <w:t>1</w:t>
        </w:r>
      </w:hyperlink>
      <w:r>
        <w:t xml:space="preserve"> ]</w:t>
      </w:r>
      <w:hyperlink r:id="rId129" w:tgtFrame="_blank" w:tooltip="https://www.ncbi.nlm.nih.gov/pubmed/26042887" w:history="1">
        <w:r w:rsidRPr="003E6F71">
          <w:rPr>
            <w:rStyle w:val="Hyperlink"/>
            <w:rFonts w:ascii="Arial" w:hAnsi="Arial" w:cs="Arial"/>
            <w:color w:val="333399"/>
          </w:rPr>
          <w:t xml:space="preserve"> View abstract...</w:t>
        </w:r>
      </w:hyperlink>
    </w:p>
    <w:p w14:paraId="34CCE546" w14:textId="77777777" w:rsidR="00BC34FF" w:rsidRDefault="00BC34FF" w:rsidP="003E6F71">
      <w:pPr>
        <w:pStyle w:val="ListParagraph"/>
        <w:numPr>
          <w:ilvl w:val="0"/>
          <w:numId w:val="22"/>
        </w:numPr>
        <w:spacing w:before="0" w:after="0"/>
        <w:ind w:left="288" w:hanging="288"/>
      </w:pPr>
      <w:bookmarkStart w:id="101" w:name="cit_2523212"/>
      <w:bookmarkEnd w:id="101"/>
      <w:r>
        <w:t xml:space="preserve">Chronic Heart Failure Overview. NICE Pathways [Internet] National Institute for Health and Care Excellence. 2020 Aug Accessed at: https://pathways.nice.org.uk/pathways/chronic-heart-failure. [accessed 2020 Oct 15] </w:t>
      </w:r>
    </w:p>
    <w:p w14:paraId="7616B19C" w14:textId="77777777" w:rsidR="00BC34FF" w:rsidRDefault="00BC34FF" w:rsidP="003E6F71">
      <w:pPr>
        <w:pStyle w:val="ListParagraph"/>
        <w:numPr>
          <w:ilvl w:val="0"/>
          <w:numId w:val="22"/>
        </w:numPr>
        <w:spacing w:before="0" w:after="0"/>
        <w:ind w:left="288" w:hanging="288"/>
      </w:pPr>
      <w:bookmarkStart w:id="102" w:name="cit_154669"/>
      <w:bookmarkEnd w:id="102"/>
      <w:proofErr w:type="spellStart"/>
      <w:r>
        <w:t>Spandorfer</w:t>
      </w:r>
      <w:proofErr w:type="spellEnd"/>
      <w:r>
        <w:t xml:space="preserve"> J, </w:t>
      </w:r>
      <w:proofErr w:type="spellStart"/>
      <w:r>
        <w:t>Galanis</w:t>
      </w:r>
      <w:proofErr w:type="spellEnd"/>
      <w:r>
        <w:t xml:space="preserve"> T. Deep venous thrombosis. Annals of Internal Medicine 2015;162(9):ITC1. DOI: 10.7326/AITC201505050. [ Context Link </w:t>
      </w:r>
      <w:hyperlink r:id="rId130" w:anchor="cl_c_1" w:history="1">
        <w:r w:rsidRPr="003E6F71">
          <w:rPr>
            <w:rStyle w:val="Hyperlink"/>
            <w:rFonts w:ascii="Arial" w:hAnsi="Arial" w:cs="Arial"/>
            <w:color w:val="333399"/>
          </w:rPr>
          <w:t>1</w:t>
        </w:r>
      </w:hyperlink>
      <w:r>
        <w:t xml:space="preserve"> ]</w:t>
      </w:r>
      <w:hyperlink r:id="rId131" w:tgtFrame="_blank" w:tooltip="https://www.ncbi.nlm.nih.gov/pubmed/25939012" w:history="1">
        <w:r w:rsidRPr="003E6F71">
          <w:rPr>
            <w:rStyle w:val="Hyperlink"/>
            <w:rFonts w:ascii="Arial" w:hAnsi="Arial" w:cs="Arial"/>
            <w:color w:val="333399"/>
          </w:rPr>
          <w:t xml:space="preserve"> View abstract...</w:t>
        </w:r>
      </w:hyperlink>
    </w:p>
    <w:p w14:paraId="5FA8972B" w14:textId="77777777" w:rsidR="00BC34FF" w:rsidRDefault="00BC34FF" w:rsidP="003E6F71">
      <w:pPr>
        <w:pStyle w:val="ListParagraph"/>
        <w:numPr>
          <w:ilvl w:val="0"/>
          <w:numId w:val="22"/>
        </w:numPr>
        <w:spacing w:before="0" w:after="0"/>
        <w:ind w:left="288" w:hanging="288"/>
      </w:pPr>
      <w:bookmarkStart w:id="103" w:name="cit_177013"/>
      <w:bookmarkEnd w:id="103"/>
      <w:r>
        <w:t xml:space="preserve">Venous Thromboembolism in Adults: Diagnosis and Management. NICE Quality Standard QS29 [Internet] National Institute for Health and Care Excellence. 2016 Apr Accessed at: https://www.nice.org.uk/guidance/. [created 2013; accessed 2020 Sep 23] [ Context Link </w:t>
      </w:r>
      <w:hyperlink r:id="rId132" w:anchor="cl_c_2" w:history="1">
        <w:r w:rsidRPr="003E6F71">
          <w:rPr>
            <w:rStyle w:val="Hyperlink"/>
            <w:rFonts w:ascii="Arial" w:hAnsi="Arial" w:cs="Arial"/>
            <w:color w:val="333399"/>
          </w:rPr>
          <w:t>1</w:t>
        </w:r>
      </w:hyperlink>
      <w:r>
        <w:t xml:space="preserve"> ]</w:t>
      </w:r>
    </w:p>
    <w:p w14:paraId="61BC433B" w14:textId="77777777" w:rsidR="00BC34FF" w:rsidRDefault="00BC34FF" w:rsidP="003E6F71">
      <w:pPr>
        <w:pStyle w:val="ListParagraph"/>
        <w:numPr>
          <w:ilvl w:val="0"/>
          <w:numId w:val="22"/>
        </w:numPr>
        <w:spacing w:before="0" w:after="0"/>
        <w:ind w:left="288" w:hanging="288"/>
      </w:pPr>
      <w:bookmarkStart w:id="104" w:name="cit_232885"/>
      <w:bookmarkEnd w:id="104"/>
      <w:r>
        <w:t xml:space="preserve">Stubbs MJ, </w:t>
      </w:r>
      <w:proofErr w:type="spellStart"/>
      <w:r>
        <w:t>Mouyis</w:t>
      </w:r>
      <w:proofErr w:type="spellEnd"/>
      <w:r>
        <w:t xml:space="preserve"> M, Thomas M. Deep vein thrombosis. British Medical Journal 2018;360:k351. [ Context Link </w:t>
      </w:r>
      <w:hyperlink r:id="rId133" w:anchor="cl_c_3" w:history="1">
        <w:r w:rsidRPr="003E6F71">
          <w:rPr>
            <w:rStyle w:val="Hyperlink"/>
            <w:rFonts w:ascii="Arial" w:hAnsi="Arial" w:cs="Arial"/>
            <w:color w:val="333399"/>
          </w:rPr>
          <w:t>1</w:t>
        </w:r>
      </w:hyperlink>
      <w:r>
        <w:t xml:space="preserve"> ]</w:t>
      </w:r>
      <w:hyperlink r:id="rId134" w:tgtFrame="_blank" w:tooltip="https://www.ncbi.nlm.nih.gov/pubmed/29472180" w:history="1">
        <w:r w:rsidRPr="003E6F71">
          <w:rPr>
            <w:rStyle w:val="Hyperlink"/>
            <w:rFonts w:ascii="Arial" w:hAnsi="Arial" w:cs="Arial"/>
            <w:color w:val="333399"/>
          </w:rPr>
          <w:t xml:space="preserve"> View abstract...</w:t>
        </w:r>
      </w:hyperlink>
    </w:p>
    <w:p w14:paraId="0E6C1CE2" w14:textId="77777777" w:rsidR="00BC34FF" w:rsidRDefault="00BC34FF" w:rsidP="003E6F71">
      <w:pPr>
        <w:pStyle w:val="ListParagraph"/>
        <w:numPr>
          <w:ilvl w:val="0"/>
          <w:numId w:val="22"/>
        </w:numPr>
        <w:spacing w:before="0" w:after="0"/>
        <w:ind w:left="288" w:hanging="288"/>
      </w:pPr>
      <w:bookmarkStart w:id="105" w:name="cit_234899"/>
      <w:bookmarkEnd w:id="105"/>
      <w:r>
        <w:t xml:space="preserve">Tritschler T, </w:t>
      </w:r>
      <w:proofErr w:type="spellStart"/>
      <w:r>
        <w:t>Kraaijpoel</w:t>
      </w:r>
      <w:proofErr w:type="spellEnd"/>
      <w:r>
        <w:t xml:space="preserve"> N, Le Gal G, Wells PS. Venous thromboembolism: advances in diagnosis and treatment. Journal of the American Medical Association 2018;320(15):1583-1594. DOI: 10.1001/jama.2018.14346. </w:t>
      </w:r>
    </w:p>
    <w:p w14:paraId="61D12C98" w14:textId="77777777" w:rsidR="00BC34FF" w:rsidRDefault="00BC34FF" w:rsidP="003E6F71">
      <w:pPr>
        <w:pStyle w:val="ListParagraph"/>
        <w:numPr>
          <w:ilvl w:val="0"/>
          <w:numId w:val="22"/>
        </w:numPr>
        <w:spacing w:before="0" w:after="0"/>
        <w:ind w:left="288" w:hanging="288"/>
      </w:pPr>
      <w:bookmarkStart w:id="106" w:name="cit_137834"/>
      <w:bookmarkEnd w:id="106"/>
      <w:r>
        <w:t xml:space="preserve">Approach to the patient with obstructive sleep apnea. In: </w:t>
      </w:r>
      <w:proofErr w:type="spellStart"/>
      <w:r>
        <w:t>Goroll</w:t>
      </w:r>
      <w:proofErr w:type="spellEnd"/>
      <w:r>
        <w:t xml:space="preserve"> AH, Mulley AG Jr, editors. Primary Care Medicine: Office Evaluation and Management of the Adult Patient. 7th ed. Philadelphia, PA: Wolters Kluwer Health; 2014:376-82. [ Context Link </w:t>
      </w:r>
      <w:hyperlink r:id="rId135" w:anchor="cl_c_1" w:history="1">
        <w:r w:rsidRPr="003E6F71">
          <w:rPr>
            <w:rStyle w:val="Hyperlink"/>
            <w:rFonts w:ascii="Arial" w:hAnsi="Arial" w:cs="Arial"/>
            <w:color w:val="333399"/>
          </w:rPr>
          <w:t>1</w:t>
        </w:r>
      </w:hyperlink>
      <w:r>
        <w:t xml:space="preserve"> ]</w:t>
      </w:r>
    </w:p>
    <w:p w14:paraId="30A8B14A" w14:textId="77777777" w:rsidR="00BC34FF" w:rsidRDefault="00BC34FF" w:rsidP="003E6F71">
      <w:pPr>
        <w:pStyle w:val="ListParagraph"/>
        <w:numPr>
          <w:ilvl w:val="0"/>
          <w:numId w:val="22"/>
        </w:numPr>
        <w:spacing w:before="0" w:after="0"/>
        <w:ind w:left="288" w:hanging="288"/>
      </w:pPr>
      <w:bookmarkStart w:id="107" w:name="cit_141615"/>
      <w:bookmarkEnd w:id="107"/>
      <w:r>
        <w:t xml:space="preserve">Balachandran JS, Patel SR. Obstructive sleep apnea. Annals of Internal Medicine 2014;161(9):ITC5-1. DOI: 10.7326/0003-4819-161-9-201411040-01005. [ Context Link </w:t>
      </w:r>
      <w:hyperlink r:id="rId136" w:anchor="cl_c_2" w:history="1">
        <w:r w:rsidRPr="003E6F71">
          <w:rPr>
            <w:rStyle w:val="Hyperlink"/>
            <w:rFonts w:ascii="Arial" w:hAnsi="Arial" w:cs="Arial"/>
            <w:color w:val="333399"/>
          </w:rPr>
          <w:t>1</w:t>
        </w:r>
      </w:hyperlink>
      <w:r>
        <w:t xml:space="preserve"> ]</w:t>
      </w:r>
      <w:hyperlink r:id="rId137" w:tgtFrame="_blank" w:tooltip="https://www.ncbi.nlm.nih.gov/pubmed/25364899" w:history="1">
        <w:r w:rsidRPr="003E6F71">
          <w:rPr>
            <w:rStyle w:val="Hyperlink"/>
            <w:rFonts w:ascii="Arial" w:hAnsi="Arial" w:cs="Arial"/>
            <w:color w:val="333399"/>
          </w:rPr>
          <w:t xml:space="preserve"> View abstract...</w:t>
        </w:r>
      </w:hyperlink>
    </w:p>
    <w:p w14:paraId="52A63734" w14:textId="77777777" w:rsidR="00BC34FF" w:rsidRDefault="00BC34FF" w:rsidP="003E6F71">
      <w:pPr>
        <w:pStyle w:val="ListParagraph"/>
        <w:numPr>
          <w:ilvl w:val="0"/>
          <w:numId w:val="22"/>
        </w:numPr>
        <w:spacing w:before="0" w:after="0"/>
        <w:ind w:left="288" w:hanging="288"/>
      </w:pPr>
      <w:bookmarkStart w:id="108" w:name="cit_2514432"/>
      <w:bookmarkEnd w:id="108"/>
      <w:r>
        <w:lastRenderedPageBreak/>
        <w:t xml:space="preserve">Respiratory guidelines. In: Cash JC, Glass CA, Mullen J, editors. Family Practice Guidelines. 5th ed. New York, NY: Springer Publishing Company, LLC; 2021:177-218. </w:t>
      </w:r>
    </w:p>
    <w:p w14:paraId="7681D741" w14:textId="77777777" w:rsidR="00BC34FF" w:rsidRDefault="00BC34FF" w:rsidP="003E6F71">
      <w:pPr>
        <w:pStyle w:val="ListParagraph"/>
        <w:numPr>
          <w:ilvl w:val="0"/>
          <w:numId w:val="22"/>
        </w:numPr>
        <w:spacing w:before="0" w:after="0"/>
        <w:ind w:left="288" w:hanging="288"/>
      </w:pPr>
      <w:bookmarkStart w:id="109" w:name="cit_158115"/>
      <w:bookmarkEnd w:id="109"/>
      <w:proofErr w:type="spellStart"/>
      <w:r>
        <w:t>Workowski</w:t>
      </w:r>
      <w:proofErr w:type="spellEnd"/>
      <w:r>
        <w:t xml:space="preserve"> KA, Bolan GA. Sexually transmitted diseases treatment guidelines, 2015. MMWR - Recommendations and Reports 2015;64(RR-03):1-137. (Reaffirmed 2020 Jun) [ Context Link </w:t>
      </w:r>
      <w:hyperlink r:id="rId138" w:anchor="cl_c_1" w:history="1">
        <w:r w:rsidRPr="003E6F71">
          <w:rPr>
            <w:rStyle w:val="Hyperlink"/>
            <w:rFonts w:ascii="Arial" w:hAnsi="Arial" w:cs="Arial"/>
            <w:color w:val="333399"/>
          </w:rPr>
          <w:t>1</w:t>
        </w:r>
      </w:hyperlink>
      <w:r>
        <w:t xml:space="preserve">, </w:t>
      </w:r>
      <w:hyperlink r:id="rId139" w:anchor="cl_c_27" w:history="1">
        <w:r w:rsidRPr="003E6F71">
          <w:rPr>
            <w:rStyle w:val="Hyperlink"/>
            <w:rFonts w:ascii="Arial" w:hAnsi="Arial" w:cs="Arial"/>
            <w:color w:val="333399"/>
          </w:rPr>
          <w:t>2</w:t>
        </w:r>
      </w:hyperlink>
      <w:r>
        <w:t xml:space="preserve"> ]</w:t>
      </w:r>
      <w:hyperlink r:id="rId140" w:tgtFrame="_blank" w:tooltip="https://www.ncbi.nlm.nih.gov/pubmed/26042815" w:history="1">
        <w:r w:rsidRPr="003E6F71">
          <w:rPr>
            <w:rStyle w:val="Hyperlink"/>
            <w:rFonts w:ascii="Arial" w:hAnsi="Arial" w:cs="Arial"/>
            <w:color w:val="333399"/>
          </w:rPr>
          <w:t xml:space="preserve"> View abstract...</w:t>
        </w:r>
      </w:hyperlink>
    </w:p>
    <w:p w14:paraId="6E2BDB23" w14:textId="77777777" w:rsidR="00BC34FF" w:rsidRDefault="00BC34FF" w:rsidP="003E6F71">
      <w:pPr>
        <w:pStyle w:val="ListParagraph"/>
        <w:numPr>
          <w:ilvl w:val="0"/>
          <w:numId w:val="22"/>
        </w:numPr>
        <w:spacing w:before="0" w:after="0"/>
        <w:ind w:left="288" w:hanging="288"/>
      </w:pPr>
      <w:bookmarkStart w:id="110" w:name="cit_137793"/>
      <w:bookmarkEnd w:id="110"/>
      <w:r>
        <w:t xml:space="preserve">Boswell SL. Approach to the patient with human immunodeficiency virus (HIV) infection. In: </w:t>
      </w:r>
      <w:proofErr w:type="spellStart"/>
      <w:r>
        <w:t>Goroll</w:t>
      </w:r>
      <w:proofErr w:type="spellEnd"/>
      <w:r>
        <w:t xml:space="preserve"> AH, Mulley AG Jr, editors. Primary Care Medicine: Office Evaluation and Management of the Adult Patient. 7th ed. Philadelphia, PA: Wolters Kluwer Health; 2014:78-92. [ Context Link </w:t>
      </w:r>
      <w:hyperlink r:id="rId141" w:anchor="cl_c_2" w:history="1">
        <w:r w:rsidRPr="003E6F71">
          <w:rPr>
            <w:rStyle w:val="Hyperlink"/>
            <w:rFonts w:ascii="Arial" w:hAnsi="Arial" w:cs="Arial"/>
            <w:color w:val="333399"/>
          </w:rPr>
          <w:t>1</w:t>
        </w:r>
      </w:hyperlink>
      <w:r>
        <w:t xml:space="preserve">, </w:t>
      </w:r>
      <w:hyperlink r:id="rId142" w:anchor="cl_c_5" w:history="1">
        <w:r w:rsidRPr="003E6F71">
          <w:rPr>
            <w:rStyle w:val="Hyperlink"/>
            <w:rFonts w:ascii="Arial" w:hAnsi="Arial" w:cs="Arial"/>
            <w:color w:val="333399"/>
          </w:rPr>
          <w:t>2</w:t>
        </w:r>
      </w:hyperlink>
      <w:r>
        <w:t xml:space="preserve">, </w:t>
      </w:r>
      <w:hyperlink r:id="rId143" w:anchor="cl_c_23" w:history="1">
        <w:r w:rsidRPr="003E6F71">
          <w:rPr>
            <w:rStyle w:val="Hyperlink"/>
            <w:rFonts w:ascii="Arial" w:hAnsi="Arial" w:cs="Arial"/>
            <w:color w:val="333399"/>
          </w:rPr>
          <w:t>3</w:t>
        </w:r>
      </w:hyperlink>
      <w:r>
        <w:t xml:space="preserve"> ]</w:t>
      </w:r>
    </w:p>
    <w:p w14:paraId="2382B7BE" w14:textId="77777777" w:rsidR="00BC34FF" w:rsidRDefault="00BC34FF" w:rsidP="003E6F71">
      <w:pPr>
        <w:pStyle w:val="ListParagraph"/>
        <w:numPr>
          <w:ilvl w:val="0"/>
          <w:numId w:val="22"/>
        </w:numPr>
        <w:spacing w:before="0" w:after="0"/>
        <w:ind w:left="288" w:hanging="288"/>
      </w:pPr>
      <w:bookmarkStart w:id="111" w:name="cit_249156"/>
      <w:bookmarkEnd w:id="111"/>
      <w:r>
        <w:t xml:space="preserve">Angus B, et al. BHIVA Guidelines for the Routine Investigation and Monitoring of Adult HIV-1-Positive Individuals. [Internet] British HIV Association. 2019 Interim Update Accessed at: https://www.bhiva.org/. [created 2016; accessed 2020 Aug 18] [ Context Link </w:t>
      </w:r>
      <w:hyperlink r:id="rId144" w:anchor="cl_c_3" w:history="1">
        <w:r w:rsidRPr="003E6F71">
          <w:rPr>
            <w:rStyle w:val="Hyperlink"/>
            <w:rFonts w:ascii="Arial" w:hAnsi="Arial" w:cs="Arial"/>
            <w:color w:val="333399"/>
          </w:rPr>
          <w:t>1</w:t>
        </w:r>
      </w:hyperlink>
      <w:r>
        <w:t xml:space="preserve"> ]</w:t>
      </w:r>
    </w:p>
    <w:p w14:paraId="68CFA865" w14:textId="77777777" w:rsidR="00BC34FF" w:rsidRDefault="00BC34FF" w:rsidP="003E6F71">
      <w:pPr>
        <w:pStyle w:val="ListParagraph"/>
        <w:numPr>
          <w:ilvl w:val="0"/>
          <w:numId w:val="22"/>
        </w:numPr>
        <w:spacing w:before="0" w:after="0"/>
        <w:ind w:left="288" w:hanging="288"/>
      </w:pPr>
      <w:bookmarkStart w:id="112" w:name="cit_259296"/>
      <w:bookmarkEnd w:id="112"/>
      <w:r>
        <w:t xml:space="preserve">Merrick ST, Jones S, </w:t>
      </w:r>
      <w:proofErr w:type="spellStart"/>
      <w:r>
        <w:t>Glesby</w:t>
      </w:r>
      <w:proofErr w:type="spellEnd"/>
      <w:r>
        <w:t xml:space="preserve"> MJ. Systemic manifestations of HIV/AIDS. In: Goldman L, Schafer AI, editors. Goldman-Cecil Medicine. 26th ed. Philadelphia, PA: Elsevier; 2020:2270-2292.e3. </w:t>
      </w:r>
    </w:p>
    <w:p w14:paraId="47252925" w14:textId="77777777" w:rsidR="00BC34FF" w:rsidRPr="00BC34FF" w:rsidRDefault="00BC34FF" w:rsidP="003E6F71">
      <w:pPr>
        <w:pStyle w:val="ListParagraph"/>
        <w:numPr>
          <w:ilvl w:val="0"/>
          <w:numId w:val="22"/>
        </w:numPr>
        <w:spacing w:before="0" w:after="0"/>
        <w:ind w:left="288" w:hanging="288"/>
      </w:pPr>
      <w:bookmarkStart w:id="113" w:name="cit_184692"/>
      <w:bookmarkEnd w:id="113"/>
      <w:r w:rsidRPr="003E6F71">
        <w:rPr>
          <w:shd w:val="clear" w:color="auto" w:fill="FFFFFF"/>
        </w:rPr>
        <w:t>Churchill D, et al. BHIVA Guidelines for the Treatment of HIV-1-Positive Adults With Antiretroviral Therapy 2015 (2016 Interim Update). [Internet] British HIV Association. 2016 Accessed at: https://www.bhiva.org/. [accessed 2020 Aug 18]</w:t>
      </w:r>
    </w:p>
    <w:p w14:paraId="323118AE" w14:textId="77777777" w:rsidR="00BC34FF" w:rsidRPr="00BC34FF" w:rsidRDefault="00BC34FF" w:rsidP="003E6F71">
      <w:pPr>
        <w:pStyle w:val="ListParagraph"/>
        <w:numPr>
          <w:ilvl w:val="0"/>
          <w:numId w:val="22"/>
        </w:numPr>
        <w:spacing w:before="0" w:after="0"/>
        <w:ind w:left="288" w:hanging="288"/>
      </w:pPr>
      <w:bookmarkStart w:id="114" w:name="cit_108117"/>
      <w:bookmarkEnd w:id="114"/>
      <w:r w:rsidRPr="003E6F71">
        <w:rPr>
          <w:shd w:val="clear" w:color="auto" w:fill="FFFFFF"/>
        </w:rPr>
        <w:t>Yahaya I, Uthman OA, Uthman MMB. Interventions for HIV-associated nephropathy. Cochrane Database of Systematic Reviews 2013, Issue 1. Art. No.: CD007183. DOI: 10.1002/14651858.CD007183.pub3.</w:t>
      </w:r>
    </w:p>
    <w:p w14:paraId="1ED4AC22" w14:textId="77777777" w:rsidR="00BC34FF" w:rsidRDefault="00BC34FF" w:rsidP="003E6F71">
      <w:pPr>
        <w:pStyle w:val="ListParagraph"/>
        <w:numPr>
          <w:ilvl w:val="0"/>
          <w:numId w:val="22"/>
        </w:numPr>
        <w:spacing w:before="0" w:after="0"/>
        <w:ind w:left="288" w:hanging="288"/>
      </w:pPr>
      <w:bookmarkStart w:id="115" w:name="cit_2502844"/>
      <w:bookmarkEnd w:id="115"/>
      <w:r>
        <w:t xml:space="preserve">American Diabetes Association. Standards of medical care in diabetes - 2020. Diabetes Care 2020;43(suppl 1):1-224. (Reaffirmed 2020 Jan) [ Context Link </w:t>
      </w:r>
      <w:hyperlink r:id="rId145" w:anchor="cl_c_1" w:history="1">
        <w:r w:rsidRPr="003E6F71">
          <w:rPr>
            <w:rStyle w:val="Hyperlink"/>
            <w:rFonts w:ascii="Arial" w:hAnsi="Arial" w:cs="Arial"/>
            <w:color w:val="333399"/>
          </w:rPr>
          <w:t>1</w:t>
        </w:r>
      </w:hyperlink>
      <w:r>
        <w:t xml:space="preserve"> ]</w:t>
      </w:r>
    </w:p>
    <w:p w14:paraId="5FDC4667" w14:textId="77777777" w:rsidR="00BC34FF" w:rsidRDefault="00BC34FF" w:rsidP="003E6F71">
      <w:pPr>
        <w:pStyle w:val="ListParagraph"/>
        <w:numPr>
          <w:ilvl w:val="0"/>
          <w:numId w:val="22"/>
        </w:numPr>
        <w:spacing w:before="0" w:after="0"/>
        <w:ind w:left="288" w:hanging="288"/>
      </w:pPr>
      <w:bookmarkStart w:id="116" w:name="cit_209934"/>
      <w:bookmarkEnd w:id="116"/>
      <w:r>
        <w:t xml:space="preserve">VA/DoD Clinical Practice Guideline for the Management of Type 2 Diabetes Mellitus in Primary Care. VA/DoD Evidence Based Practice [Internet] U.S. Department of Veteran Affairs and the Department of Defense. 2017 Apr Accessed at: https://www.healthquality.va.gov/. [accessed 2020 Oct 06] [ Context Link </w:t>
      </w:r>
      <w:hyperlink r:id="rId146" w:anchor="cl_c_2" w:history="1">
        <w:r w:rsidRPr="003E6F71">
          <w:rPr>
            <w:rStyle w:val="Hyperlink"/>
            <w:rFonts w:ascii="Arial" w:hAnsi="Arial" w:cs="Arial"/>
            <w:color w:val="333399"/>
          </w:rPr>
          <w:t>1</w:t>
        </w:r>
      </w:hyperlink>
      <w:r>
        <w:t xml:space="preserve"> ]</w:t>
      </w:r>
    </w:p>
    <w:p w14:paraId="2085C426" w14:textId="77777777" w:rsidR="00BC34FF" w:rsidRDefault="00BC34FF" w:rsidP="003E6F71">
      <w:pPr>
        <w:pStyle w:val="ListParagraph"/>
        <w:numPr>
          <w:ilvl w:val="0"/>
          <w:numId w:val="22"/>
        </w:numPr>
        <w:spacing w:before="0" w:after="0"/>
        <w:ind w:left="288" w:hanging="288"/>
      </w:pPr>
      <w:bookmarkStart w:id="117" w:name="cit_2514442"/>
      <w:bookmarkEnd w:id="117"/>
      <w:r>
        <w:t>Endocrine guidelines. In: Cash JC, Glass CA, Mullen J, editors. Family Practice Guidelines. 5th ed. New York, NY: Springer Publishing Company, LLC; 2021:703-734.</w:t>
      </w:r>
    </w:p>
    <w:p w14:paraId="21AADADC" w14:textId="77777777" w:rsidR="00BC34FF" w:rsidRDefault="00BC34FF" w:rsidP="003E6F71">
      <w:pPr>
        <w:pStyle w:val="ListParagraph"/>
        <w:numPr>
          <w:ilvl w:val="0"/>
          <w:numId w:val="22"/>
        </w:numPr>
        <w:spacing w:before="0" w:after="0"/>
        <w:ind w:left="288" w:hanging="288"/>
      </w:pPr>
      <w:bookmarkStart w:id="118" w:name="cit_175819"/>
      <w:bookmarkEnd w:id="118"/>
      <w:proofErr w:type="spellStart"/>
      <w:r>
        <w:t>Vinik</w:t>
      </w:r>
      <w:proofErr w:type="spellEnd"/>
      <w:r>
        <w:t xml:space="preserve"> AI. Clinical practice. Diabetic sensory and motor neuropathy. New England Journal of Medicine 2016;374(15):1455-1464. DOI: 10.1056/NEJMcp1503948. [ Context Link </w:t>
      </w:r>
      <w:hyperlink r:id="rId147" w:anchor="cl_c_59" w:history="1">
        <w:r w:rsidRPr="003E6F71">
          <w:rPr>
            <w:rStyle w:val="Hyperlink"/>
            <w:rFonts w:ascii="Arial" w:hAnsi="Arial" w:cs="Arial"/>
            <w:color w:val="333399"/>
          </w:rPr>
          <w:t>1</w:t>
        </w:r>
      </w:hyperlink>
      <w:r>
        <w:t xml:space="preserve"> ]</w:t>
      </w:r>
      <w:hyperlink r:id="rId148" w:tgtFrame="_blank" w:tooltip="https://www.ncbi.nlm.nih.gov/pubmed/27074068" w:history="1">
        <w:r w:rsidRPr="003E6F71">
          <w:rPr>
            <w:rStyle w:val="Hyperlink"/>
            <w:rFonts w:ascii="Arial" w:hAnsi="Arial" w:cs="Arial"/>
            <w:color w:val="333399"/>
          </w:rPr>
          <w:t xml:space="preserve"> View abstract...</w:t>
        </w:r>
      </w:hyperlink>
    </w:p>
    <w:p w14:paraId="329AEB8F" w14:textId="77777777" w:rsidR="00BC34FF" w:rsidRDefault="00BC34FF" w:rsidP="003E6F71">
      <w:pPr>
        <w:pStyle w:val="ListParagraph"/>
        <w:numPr>
          <w:ilvl w:val="0"/>
          <w:numId w:val="22"/>
        </w:numPr>
        <w:spacing w:before="0" w:after="0"/>
        <w:ind w:left="288" w:hanging="288"/>
      </w:pPr>
      <w:bookmarkStart w:id="119" w:name="cit_2516300"/>
      <w:bookmarkEnd w:id="119"/>
      <w:proofErr w:type="spellStart"/>
      <w:r>
        <w:t>Kass</w:t>
      </w:r>
      <w:proofErr w:type="spellEnd"/>
      <w:r>
        <w:t xml:space="preserve"> JS, Brown G, Goldsmith C. Neuropathic pain. In: </w:t>
      </w:r>
      <w:proofErr w:type="spellStart"/>
      <w:r>
        <w:t>Ferri</w:t>
      </w:r>
      <w:proofErr w:type="spellEnd"/>
      <w:r>
        <w:t xml:space="preserve"> FF, editor. </w:t>
      </w:r>
      <w:proofErr w:type="spellStart"/>
      <w:r>
        <w:t>Ferri's</w:t>
      </w:r>
      <w:proofErr w:type="spellEnd"/>
      <w:r>
        <w:t xml:space="preserve"> Clinical Advisor. 2021 ed. Philadelphia, PA: Elsevier; 2021:973-975.e1. [ Context Link </w:t>
      </w:r>
      <w:hyperlink r:id="rId149" w:anchor="cl_c_60" w:history="1">
        <w:r w:rsidRPr="003E6F71">
          <w:rPr>
            <w:rStyle w:val="Hyperlink"/>
            <w:rFonts w:ascii="Arial" w:hAnsi="Arial" w:cs="Arial"/>
            <w:color w:val="333399"/>
          </w:rPr>
          <w:t>1</w:t>
        </w:r>
      </w:hyperlink>
      <w:r>
        <w:t xml:space="preserve"> ]</w:t>
      </w:r>
    </w:p>
    <w:p w14:paraId="7C4BAB48" w14:textId="77777777" w:rsidR="00BC34FF" w:rsidRDefault="00BC34FF" w:rsidP="003E6F71">
      <w:pPr>
        <w:pStyle w:val="ListParagraph"/>
        <w:numPr>
          <w:ilvl w:val="0"/>
          <w:numId w:val="22"/>
        </w:numPr>
        <w:spacing w:before="0" w:after="0"/>
        <w:ind w:left="288" w:hanging="288"/>
      </w:pPr>
      <w:bookmarkStart w:id="120" w:name="cit_220121"/>
      <w:bookmarkEnd w:id="120"/>
      <w:proofErr w:type="spellStart"/>
      <w:r>
        <w:t>Vinik</w:t>
      </w:r>
      <w:proofErr w:type="spellEnd"/>
      <w:r>
        <w:t xml:space="preserve"> AI, et al. American Association of Clinical Endocrinologists and American College of Endocrinology position statement on testing for autonomic and somatic nerve dysfunction. Endocrine Practice 2017;23(12):1472-1478. DOI: 10.4158/EP-2017-0053.</w:t>
      </w:r>
    </w:p>
    <w:p w14:paraId="75589BF9" w14:textId="77777777" w:rsidR="00BC34FF" w:rsidRDefault="00BC34FF" w:rsidP="003E6F71">
      <w:pPr>
        <w:pStyle w:val="ListParagraph"/>
        <w:numPr>
          <w:ilvl w:val="0"/>
          <w:numId w:val="22"/>
        </w:numPr>
        <w:spacing w:before="0" w:after="0"/>
        <w:ind w:left="288" w:hanging="288"/>
      </w:pPr>
      <w:bookmarkStart w:id="121" w:name="cit_2509727"/>
      <w:bookmarkEnd w:id="121"/>
      <w:r>
        <w:t xml:space="preserve">Turk C, et al. Guidelines on Urolithiasis. [Internet] European Association of Urology. Accessed at: https://uroweb.org/guideline/urolithiasis/. Updated 2020 [accessed 2020 Aug 20] [ Context Link </w:t>
      </w:r>
      <w:hyperlink r:id="rId150" w:anchor="cl_c_1" w:history="1">
        <w:r w:rsidRPr="003E6F71">
          <w:rPr>
            <w:rStyle w:val="Hyperlink"/>
            <w:rFonts w:ascii="Arial" w:hAnsi="Arial" w:cs="Arial"/>
            <w:color w:val="333399"/>
          </w:rPr>
          <w:t>1</w:t>
        </w:r>
      </w:hyperlink>
      <w:r>
        <w:t xml:space="preserve">, </w:t>
      </w:r>
      <w:hyperlink r:id="rId151" w:anchor="cl_c_12" w:history="1">
        <w:r w:rsidRPr="003E6F71">
          <w:rPr>
            <w:rStyle w:val="Hyperlink"/>
            <w:rFonts w:ascii="Arial" w:hAnsi="Arial" w:cs="Arial"/>
            <w:color w:val="333399"/>
          </w:rPr>
          <w:t>2</w:t>
        </w:r>
      </w:hyperlink>
      <w:r>
        <w:t xml:space="preserve"> ]</w:t>
      </w:r>
    </w:p>
    <w:p w14:paraId="6364892E" w14:textId="77777777" w:rsidR="00BC34FF" w:rsidRDefault="00BC34FF" w:rsidP="003E6F71">
      <w:pPr>
        <w:pStyle w:val="ListParagraph"/>
        <w:numPr>
          <w:ilvl w:val="0"/>
          <w:numId w:val="22"/>
        </w:numPr>
        <w:spacing w:before="0" w:after="0"/>
        <w:ind w:left="288" w:hanging="288"/>
      </w:pPr>
      <w:bookmarkStart w:id="122" w:name="cit_137873"/>
      <w:bookmarkEnd w:id="122"/>
      <w:r>
        <w:t xml:space="preserve">Fang LS. Approach to the patient with nephrolithiasis. In: </w:t>
      </w:r>
      <w:proofErr w:type="spellStart"/>
      <w:r>
        <w:t>Goroll</w:t>
      </w:r>
      <w:proofErr w:type="spellEnd"/>
      <w:r>
        <w:t xml:space="preserve"> AH, Mulley AG Jr, editors. Primary Care Medicine: Office Evaluation and Management of the Adult Patient. 7th ed. Philadelphia, PA: Wolters Kluwer Health; 2014:981-6. [ Context Link </w:t>
      </w:r>
      <w:hyperlink r:id="rId152" w:anchor="cl_c_2" w:history="1">
        <w:r w:rsidRPr="003E6F71">
          <w:rPr>
            <w:rStyle w:val="Hyperlink"/>
            <w:rFonts w:ascii="Arial" w:hAnsi="Arial" w:cs="Arial"/>
            <w:color w:val="333399"/>
          </w:rPr>
          <w:t>1</w:t>
        </w:r>
      </w:hyperlink>
      <w:r>
        <w:t xml:space="preserve"> ]</w:t>
      </w:r>
    </w:p>
    <w:p w14:paraId="727DF5B8" w14:textId="77777777" w:rsidR="004178AB" w:rsidRDefault="00BC34FF" w:rsidP="003E6F71">
      <w:pPr>
        <w:pStyle w:val="ListParagraph"/>
        <w:numPr>
          <w:ilvl w:val="0"/>
          <w:numId w:val="22"/>
        </w:numPr>
        <w:spacing w:before="0" w:after="0"/>
        <w:ind w:left="288" w:hanging="288"/>
      </w:pPr>
      <w:bookmarkStart w:id="123" w:name="cit_239681"/>
      <w:bookmarkEnd w:id="123"/>
      <w:r>
        <w:t xml:space="preserve">Renal and Ureteric Stones: Assessment and Management. NICE Guideline NG118 [Internet] National Institute for Health and Care Excellence. 2019 Jan Accessed at: https://www.nice.org.uk/guidance. [accessed 2020 Sep 22] </w:t>
      </w:r>
    </w:p>
    <w:p w14:paraId="716AF2EE" w14:textId="77777777" w:rsidR="004178AB" w:rsidRDefault="004178AB" w:rsidP="003E6F71">
      <w:pPr>
        <w:pStyle w:val="ListParagraph"/>
        <w:numPr>
          <w:ilvl w:val="0"/>
          <w:numId w:val="22"/>
        </w:numPr>
        <w:spacing w:before="0" w:after="0"/>
        <w:ind w:left="288" w:hanging="288"/>
      </w:pPr>
      <w:bookmarkStart w:id="124" w:name="cit_2509722"/>
      <w:bookmarkEnd w:id="124"/>
      <w:proofErr w:type="spellStart"/>
      <w:r>
        <w:t>Radmayr</w:t>
      </w:r>
      <w:proofErr w:type="spellEnd"/>
      <w:r>
        <w:t xml:space="preserve"> C, et al. Guidelines on </w:t>
      </w:r>
      <w:proofErr w:type="spellStart"/>
      <w:r>
        <w:t>Paediatric</w:t>
      </w:r>
      <w:proofErr w:type="spellEnd"/>
      <w:r>
        <w:t xml:space="preserve"> Urology. [Internet] European Association of Urology. Accessed at: https://uroweb.org/guideline/. Updated 2020 [accessed 2020 Aug 20] [ Context Link </w:t>
      </w:r>
      <w:hyperlink r:id="rId153" w:anchor="cl_c_22" w:history="1">
        <w:r w:rsidRPr="003E6F71">
          <w:rPr>
            <w:rStyle w:val="Hyperlink"/>
            <w:rFonts w:ascii="Arial" w:hAnsi="Arial" w:cs="Arial"/>
            <w:color w:val="333399"/>
          </w:rPr>
          <w:t>1</w:t>
        </w:r>
      </w:hyperlink>
      <w:r>
        <w:t xml:space="preserve">, </w:t>
      </w:r>
      <w:hyperlink r:id="rId154" w:anchor="cl_c_31" w:history="1">
        <w:r w:rsidRPr="003E6F71">
          <w:rPr>
            <w:rStyle w:val="Hyperlink"/>
            <w:rFonts w:ascii="Arial" w:hAnsi="Arial" w:cs="Arial"/>
            <w:color w:val="333399"/>
          </w:rPr>
          <w:t>2</w:t>
        </w:r>
      </w:hyperlink>
      <w:r>
        <w:t xml:space="preserve">, </w:t>
      </w:r>
      <w:hyperlink r:id="rId155" w:anchor="cl_c_53" w:history="1">
        <w:r w:rsidRPr="003E6F71">
          <w:rPr>
            <w:rStyle w:val="Hyperlink"/>
            <w:rFonts w:ascii="Arial" w:hAnsi="Arial" w:cs="Arial"/>
            <w:color w:val="333399"/>
          </w:rPr>
          <w:t>3</w:t>
        </w:r>
      </w:hyperlink>
      <w:r>
        <w:t xml:space="preserve">, </w:t>
      </w:r>
      <w:hyperlink r:id="rId156" w:anchor="cl_c_62" w:history="1">
        <w:r w:rsidRPr="003E6F71">
          <w:rPr>
            <w:rStyle w:val="Hyperlink"/>
            <w:rFonts w:ascii="Arial" w:hAnsi="Arial" w:cs="Arial"/>
            <w:color w:val="333399"/>
          </w:rPr>
          <w:t>4</w:t>
        </w:r>
      </w:hyperlink>
      <w:r>
        <w:t xml:space="preserve"> ]</w:t>
      </w:r>
    </w:p>
    <w:p w14:paraId="2EF68754" w14:textId="77777777" w:rsidR="004178AB" w:rsidRDefault="004178AB" w:rsidP="003E6F71">
      <w:pPr>
        <w:pStyle w:val="ListParagraph"/>
        <w:numPr>
          <w:ilvl w:val="0"/>
          <w:numId w:val="22"/>
        </w:numPr>
        <w:spacing w:before="0" w:after="0"/>
        <w:ind w:left="288" w:hanging="288"/>
      </w:pPr>
      <w:bookmarkStart w:id="125" w:name="cit_192022"/>
      <w:bookmarkEnd w:id="125"/>
      <w:r>
        <w:t xml:space="preserve">Khan SR, et al. Kidney stones. Nature Reviews. Disease Primers 2017;3:17001. DOI: 10.1038/nrdp.2017.1. [ Context Link </w:t>
      </w:r>
      <w:hyperlink r:id="rId157" w:anchor="cl_c_23" w:history="1">
        <w:r w:rsidRPr="003E6F71">
          <w:rPr>
            <w:rStyle w:val="Hyperlink"/>
            <w:rFonts w:ascii="Arial" w:hAnsi="Arial" w:cs="Arial"/>
            <w:color w:val="333399"/>
          </w:rPr>
          <w:t>1</w:t>
        </w:r>
      </w:hyperlink>
      <w:r>
        <w:t xml:space="preserve">, </w:t>
      </w:r>
      <w:hyperlink r:id="rId158" w:anchor="cl_c_29" w:history="1">
        <w:r w:rsidRPr="003E6F71">
          <w:rPr>
            <w:rStyle w:val="Hyperlink"/>
            <w:rFonts w:ascii="Arial" w:hAnsi="Arial" w:cs="Arial"/>
            <w:color w:val="333399"/>
          </w:rPr>
          <w:t>2</w:t>
        </w:r>
      </w:hyperlink>
      <w:r>
        <w:t xml:space="preserve">, </w:t>
      </w:r>
      <w:hyperlink r:id="rId159" w:anchor="cl_c_32" w:history="1">
        <w:r w:rsidRPr="003E6F71">
          <w:rPr>
            <w:rStyle w:val="Hyperlink"/>
            <w:rFonts w:ascii="Arial" w:hAnsi="Arial" w:cs="Arial"/>
            <w:color w:val="333399"/>
          </w:rPr>
          <w:t>3</w:t>
        </w:r>
      </w:hyperlink>
      <w:r>
        <w:t xml:space="preserve">, </w:t>
      </w:r>
      <w:hyperlink r:id="rId160" w:anchor="cl_c_46" w:history="1">
        <w:r w:rsidRPr="003E6F71">
          <w:rPr>
            <w:rStyle w:val="Hyperlink"/>
            <w:rFonts w:ascii="Arial" w:hAnsi="Arial" w:cs="Arial"/>
            <w:color w:val="333399"/>
          </w:rPr>
          <w:t>4</w:t>
        </w:r>
      </w:hyperlink>
      <w:r>
        <w:t xml:space="preserve">, </w:t>
      </w:r>
      <w:hyperlink r:id="rId161" w:anchor="cl_c_51" w:history="1">
        <w:r w:rsidRPr="003E6F71">
          <w:rPr>
            <w:rStyle w:val="Hyperlink"/>
            <w:rFonts w:ascii="Arial" w:hAnsi="Arial" w:cs="Arial"/>
            <w:color w:val="333399"/>
          </w:rPr>
          <w:t>5</w:t>
        </w:r>
      </w:hyperlink>
      <w:r>
        <w:t xml:space="preserve">, </w:t>
      </w:r>
      <w:hyperlink r:id="rId162" w:anchor="cl_c_58" w:history="1">
        <w:r w:rsidRPr="003E6F71">
          <w:rPr>
            <w:rStyle w:val="Hyperlink"/>
            <w:rFonts w:ascii="Arial" w:hAnsi="Arial" w:cs="Arial"/>
            <w:color w:val="333399"/>
          </w:rPr>
          <w:t>6</w:t>
        </w:r>
      </w:hyperlink>
      <w:r>
        <w:t xml:space="preserve">, </w:t>
      </w:r>
      <w:hyperlink r:id="rId163" w:anchor="cl_c_67" w:history="1">
        <w:r w:rsidRPr="003E6F71">
          <w:rPr>
            <w:rStyle w:val="Hyperlink"/>
            <w:rFonts w:ascii="Arial" w:hAnsi="Arial" w:cs="Arial"/>
            <w:color w:val="333399"/>
          </w:rPr>
          <w:t>7</w:t>
        </w:r>
      </w:hyperlink>
      <w:r>
        <w:t xml:space="preserve"> ]</w:t>
      </w:r>
      <w:hyperlink r:id="rId164" w:tgtFrame="_blank" w:tooltip="https://www.ncbi.nlm.nih.gov/pubmed/28079115" w:history="1">
        <w:r w:rsidRPr="003E6F71">
          <w:rPr>
            <w:rStyle w:val="Hyperlink"/>
            <w:rFonts w:ascii="Arial" w:hAnsi="Arial" w:cs="Arial"/>
            <w:color w:val="333399"/>
          </w:rPr>
          <w:t xml:space="preserve"> View abstract...</w:t>
        </w:r>
      </w:hyperlink>
    </w:p>
    <w:p w14:paraId="42B26686" w14:textId="77777777" w:rsidR="004178AB" w:rsidRDefault="004178AB" w:rsidP="003E6F71">
      <w:pPr>
        <w:pStyle w:val="ListParagraph"/>
        <w:numPr>
          <w:ilvl w:val="0"/>
          <w:numId w:val="22"/>
        </w:numPr>
        <w:spacing w:before="0" w:after="0"/>
        <w:ind w:left="288" w:hanging="288"/>
      </w:pPr>
      <w:bookmarkStart w:id="126" w:name="cit_192021"/>
      <w:bookmarkEnd w:id="126"/>
      <w:r>
        <w:t xml:space="preserve">Dion M, et al. CUA guideline on the evaluation and medical management of the kidney stone patient - 2016 update. Canadian Urological Association Journal 2016 Nov-Dec;10(11-12):E347-58. DOI: 10.5489/cuaj.4218. </w:t>
      </w:r>
    </w:p>
    <w:p w14:paraId="4634CDAF" w14:textId="77777777" w:rsidR="004178AB" w:rsidRDefault="004178AB" w:rsidP="003E6F71">
      <w:pPr>
        <w:pStyle w:val="ListParagraph"/>
        <w:numPr>
          <w:ilvl w:val="0"/>
          <w:numId w:val="22"/>
        </w:numPr>
        <w:spacing w:before="0" w:after="0"/>
        <w:ind w:left="288" w:hanging="288"/>
      </w:pPr>
      <w:bookmarkStart w:id="127" w:name="cit_2523089"/>
      <w:bookmarkEnd w:id="127"/>
      <w:r>
        <w:t xml:space="preserve">Rodriguez Cuellar CI, Wang PZT, Freundlich M, Filler G. Educational review: role of the pediatric nephrologists in the work-up and management of kidney stones. Pediatric Nephrology 2020;35(3):383-397. DOI: 10.1007/s00467-018-4179-9. [ Context Link </w:t>
      </w:r>
      <w:hyperlink r:id="rId165" w:anchor="cl_c_34" w:history="1">
        <w:r w:rsidRPr="003E6F71">
          <w:rPr>
            <w:rStyle w:val="Hyperlink"/>
            <w:rFonts w:ascii="Arial" w:hAnsi="Arial" w:cs="Arial"/>
            <w:color w:val="333399"/>
          </w:rPr>
          <w:t>1</w:t>
        </w:r>
      </w:hyperlink>
      <w:r>
        <w:t xml:space="preserve"> ]</w:t>
      </w:r>
      <w:hyperlink r:id="rId166" w:tgtFrame="_blank" w:tooltip="https://www.ncbi.nlm.nih.gov/pubmed/30607567" w:history="1">
        <w:r w:rsidRPr="003E6F71">
          <w:rPr>
            <w:rStyle w:val="Hyperlink"/>
            <w:rFonts w:ascii="Arial" w:hAnsi="Arial" w:cs="Arial"/>
            <w:color w:val="333399"/>
          </w:rPr>
          <w:t xml:space="preserve"> View abstract...</w:t>
        </w:r>
      </w:hyperlink>
    </w:p>
    <w:p w14:paraId="72C37C73" w14:textId="77777777" w:rsidR="004178AB" w:rsidRDefault="004178AB" w:rsidP="003E6F71">
      <w:pPr>
        <w:pStyle w:val="ListParagraph"/>
        <w:numPr>
          <w:ilvl w:val="0"/>
          <w:numId w:val="22"/>
        </w:numPr>
        <w:spacing w:before="0" w:after="0"/>
        <w:ind w:left="288" w:hanging="288"/>
      </w:pPr>
      <w:bookmarkStart w:id="128" w:name="cit_112779"/>
      <w:bookmarkEnd w:id="128"/>
      <w:r>
        <w:t xml:space="preserve">Fink HA, et al. Medical management to prevent recurrent nephrolithiasis in adults: a systematic review for an American College of Physicians clinical guideline. Annals of Internal Medicine 2013;158(7):535-43. DOI: 10.7326/0003-4819-158-7-201304020-00005. [ Context Link </w:t>
      </w:r>
      <w:hyperlink r:id="rId167" w:anchor="cl_c_35" w:history="1">
        <w:r w:rsidRPr="003E6F71">
          <w:rPr>
            <w:rStyle w:val="Hyperlink"/>
            <w:rFonts w:ascii="Arial" w:hAnsi="Arial" w:cs="Arial"/>
            <w:color w:val="333399"/>
          </w:rPr>
          <w:t>1</w:t>
        </w:r>
      </w:hyperlink>
      <w:r>
        <w:t xml:space="preserve"> ]</w:t>
      </w:r>
      <w:hyperlink r:id="rId168" w:tgtFrame="_blank" w:tooltip="https://www.ncbi.nlm.nih.gov/pubmed/23546565" w:history="1">
        <w:r w:rsidRPr="003E6F71">
          <w:rPr>
            <w:rStyle w:val="Hyperlink"/>
            <w:rFonts w:ascii="Arial" w:hAnsi="Arial" w:cs="Arial"/>
            <w:color w:val="333399"/>
          </w:rPr>
          <w:t xml:space="preserve"> View abstract...</w:t>
        </w:r>
      </w:hyperlink>
    </w:p>
    <w:p w14:paraId="508A4BBA" w14:textId="77777777" w:rsidR="004178AB" w:rsidRDefault="004178AB" w:rsidP="003E6F71">
      <w:pPr>
        <w:pStyle w:val="ListParagraph"/>
        <w:numPr>
          <w:ilvl w:val="0"/>
          <w:numId w:val="22"/>
        </w:numPr>
        <w:spacing w:before="0" w:after="0"/>
        <w:ind w:left="288" w:hanging="288"/>
      </w:pPr>
      <w:bookmarkStart w:id="129" w:name="cit_183534"/>
      <w:bookmarkEnd w:id="129"/>
      <w:r>
        <w:t xml:space="preserve">Hauk L. Prevention of recurrent nephrolithiasis: dietary and pharmacologic options recommended by the ACP. American Family Physician 2015;92(4):311. </w:t>
      </w:r>
    </w:p>
    <w:p w14:paraId="02A45356" w14:textId="77777777" w:rsidR="004178AB" w:rsidRDefault="004178AB" w:rsidP="003E6F71">
      <w:pPr>
        <w:pStyle w:val="ListParagraph"/>
        <w:numPr>
          <w:ilvl w:val="0"/>
          <w:numId w:val="22"/>
        </w:numPr>
        <w:spacing w:before="0" w:after="0"/>
        <w:ind w:left="288" w:hanging="288"/>
      </w:pPr>
      <w:bookmarkStart w:id="130" w:name="cit_137874"/>
      <w:bookmarkEnd w:id="130"/>
      <w:r>
        <w:lastRenderedPageBreak/>
        <w:t xml:space="preserve">Fang LS. Evaluation of the patient with hematuria. In: </w:t>
      </w:r>
      <w:proofErr w:type="spellStart"/>
      <w:r>
        <w:t>Goroll</w:t>
      </w:r>
      <w:proofErr w:type="spellEnd"/>
      <w:r>
        <w:t xml:space="preserve"> AH, Mulley AG Jr, editors. Primary Care Medicine: Office Evaluation and Management of the Adult Patient. 7th ed. Philadelphia, PA: Wolters Kluwer Health; 2014:940-5. [ Context Link </w:t>
      </w:r>
      <w:hyperlink r:id="rId169" w:anchor="cl_c_1" w:history="1">
        <w:r w:rsidRPr="003E6F71">
          <w:rPr>
            <w:rStyle w:val="Hyperlink"/>
            <w:rFonts w:ascii="Arial" w:hAnsi="Arial" w:cs="Arial"/>
            <w:color w:val="333399"/>
          </w:rPr>
          <w:t>1</w:t>
        </w:r>
      </w:hyperlink>
      <w:r>
        <w:t xml:space="preserve"> ]</w:t>
      </w:r>
    </w:p>
    <w:p w14:paraId="751DB6AC" w14:textId="77777777" w:rsidR="004178AB" w:rsidRDefault="004178AB" w:rsidP="003E6F71">
      <w:pPr>
        <w:pStyle w:val="ListParagraph"/>
        <w:numPr>
          <w:ilvl w:val="0"/>
          <w:numId w:val="22"/>
        </w:numPr>
        <w:spacing w:before="0" w:after="0"/>
        <w:ind w:left="288" w:hanging="288"/>
      </w:pPr>
      <w:bookmarkStart w:id="131" w:name="cit_243521"/>
      <w:bookmarkEnd w:id="131"/>
      <w:r>
        <w:t xml:space="preserve">Brown DD, Reidy KJ. Approach to the child with hematuria. Pediatric Clinics of North America 2019;66(1):15-30. DOI: 10.1016/j.pcl.2018.08.003. [ Context Link </w:t>
      </w:r>
      <w:hyperlink r:id="rId170" w:anchor="cl_c_2" w:history="1">
        <w:r w:rsidRPr="003E6F71">
          <w:rPr>
            <w:rStyle w:val="Hyperlink"/>
            <w:rFonts w:ascii="Arial" w:hAnsi="Arial" w:cs="Arial"/>
            <w:color w:val="333399"/>
          </w:rPr>
          <w:t>1</w:t>
        </w:r>
      </w:hyperlink>
      <w:r>
        <w:t xml:space="preserve"> ]</w:t>
      </w:r>
      <w:hyperlink r:id="rId171" w:tgtFrame="_blank" w:tooltip="https://www.ncbi.nlm.nih.gov/pubmed/30454740" w:history="1">
        <w:r w:rsidRPr="003E6F71">
          <w:rPr>
            <w:rStyle w:val="Hyperlink"/>
            <w:rFonts w:ascii="Arial" w:hAnsi="Arial" w:cs="Arial"/>
            <w:color w:val="333399"/>
          </w:rPr>
          <w:t xml:space="preserve"> View abstract...</w:t>
        </w:r>
      </w:hyperlink>
    </w:p>
    <w:p w14:paraId="0FF5D9AE" w14:textId="77777777" w:rsidR="004178AB" w:rsidRDefault="004178AB" w:rsidP="003E6F71">
      <w:pPr>
        <w:pStyle w:val="ListParagraph"/>
        <w:numPr>
          <w:ilvl w:val="0"/>
          <w:numId w:val="22"/>
        </w:numPr>
        <w:spacing w:before="0" w:after="0"/>
        <w:ind w:left="288" w:hanging="288"/>
      </w:pPr>
      <w:bookmarkStart w:id="132" w:name="cit_243523"/>
      <w:bookmarkEnd w:id="132"/>
      <w:proofErr w:type="spellStart"/>
      <w:r>
        <w:t>Viteri</w:t>
      </w:r>
      <w:proofErr w:type="spellEnd"/>
      <w:r>
        <w:t xml:space="preserve"> B, Reid-Adam J. Hematuria and proteinuria in children. Pediatrics in Review 2018;39(12):573-587. DOI: 10.1542/pir.2017-0300. [ Context Link </w:t>
      </w:r>
      <w:hyperlink r:id="rId172" w:anchor="cl_c_3" w:history="1">
        <w:r w:rsidRPr="003E6F71">
          <w:rPr>
            <w:rStyle w:val="Hyperlink"/>
            <w:rFonts w:ascii="Arial" w:hAnsi="Arial" w:cs="Arial"/>
            <w:color w:val="333399"/>
          </w:rPr>
          <w:t>1</w:t>
        </w:r>
      </w:hyperlink>
      <w:r>
        <w:t xml:space="preserve"> ]</w:t>
      </w:r>
      <w:hyperlink r:id="rId173" w:tgtFrame="_blank" w:tooltip="https://www.ncbi.nlm.nih.gov/pubmed/30504250" w:history="1">
        <w:r w:rsidRPr="003E6F71">
          <w:rPr>
            <w:rStyle w:val="Hyperlink"/>
            <w:rFonts w:ascii="Arial" w:hAnsi="Arial" w:cs="Arial"/>
            <w:color w:val="333399"/>
          </w:rPr>
          <w:t xml:space="preserve"> View abstract...</w:t>
        </w:r>
      </w:hyperlink>
    </w:p>
    <w:p w14:paraId="65AC8FB2" w14:textId="77777777" w:rsidR="004178AB" w:rsidRDefault="004178AB" w:rsidP="003E6F71">
      <w:pPr>
        <w:pStyle w:val="ListParagraph"/>
        <w:numPr>
          <w:ilvl w:val="0"/>
          <w:numId w:val="22"/>
        </w:numPr>
        <w:spacing w:before="0" w:after="0"/>
        <w:ind w:left="288" w:hanging="288"/>
      </w:pPr>
      <w:bookmarkStart w:id="133" w:name="cit_243878"/>
      <w:bookmarkEnd w:id="133"/>
      <w:r>
        <w:t xml:space="preserve">Tilak P, </w:t>
      </w:r>
      <w:proofErr w:type="spellStart"/>
      <w:r>
        <w:t>Hyder</w:t>
      </w:r>
      <w:proofErr w:type="spellEnd"/>
      <w:r>
        <w:t xml:space="preserve"> ZZ, Moeller A, Doran TJ, Patel SG. Evaluation and workup of hematuria in adults. Physician Assistant Clinics 2018;3(1):23-35. DOI: 10.1016/j.cpha.2017.08.004.</w:t>
      </w:r>
    </w:p>
    <w:p w14:paraId="54DD37D1" w14:textId="77777777" w:rsidR="004178AB" w:rsidRDefault="004178AB" w:rsidP="003E6F71">
      <w:pPr>
        <w:pStyle w:val="ListParagraph"/>
        <w:numPr>
          <w:ilvl w:val="0"/>
          <w:numId w:val="22"/>
        </w:numPr>
        <w:spacing w:before="0" w:after="0"/>
        <w:ind w:left="288" w:hanging="288"/>
      </w:pPr>
      <w:bookmarkStart w:id="134" w:name="cit_141866"/>
      <w:bookmarkEnd w:id="134"/>
      <w:r>
        <w:t xml:space="preserve">Hole B, </w:t>
      </w:r>
      <w:proofErr w:type="spellStart"/>
      <w:r>
        <w:t>Whittlestone</w:t>
      </w:r>
      <w:proofErr w:type="spellEnd"/>
      <w:r>
        <w:t xml:space="preserve"> T, Tomson C. Investigating asymptomatic invisible </w:t>
      </w:r>
      <w:proofErr w:type="spellStart"/>
      <w:r>
        <w:t>haematuria</w:t>
      </w:r>
      <w:proofErr w:type="spellEnd"/>
      <w:r>
        <w:t xml:space="preserve">. British Medical Journal 2014;349:g6768. [ Context Link </w:t>
      </w:r>
      <w:hyperlink r:id="rId174" w:anchor="cl_c_5" w:history="1">
        <w:r w:rsidRPr="003E6F71">
          <w:rPr>
            <w:rStyle w:val="Hyperlink"/>
            <w:rFonts w:ascii="Arial" w:hAnsi="Arial" w:cs="Arial"/>
            <w:color w:val="333399"/>
          </w:rPr>
          <w:t>1</w:t>
        </w:r>
      </w:hyperlink>
      <w:r>
        <w:t xml:space="preserve">, </w:t>
      </w:r>
      <w:hyperlink r:id="rId175" w:anchor="cl_c_16" w:history="1">
        <w:r w:rsidRPr="003E6F71">
          <w:rPr>
            <w:rStyle w:val="Hyperlink"/>
            <w:rFonts w:ascii="Arial" w:hAnsi="Arial" w:cs="Arial"/>
            <w:color w:val="333399"/>
          </w:rPr>
          <w:t>2</w:t>
        </w:r>
      </w:hyperlink>
      <w:r>
        <w:t xml:space="preserve">, </w:t>
      </w:r>
      <w:hyperlink r:id="rId176" w:anchor="cl_c_31" w:history="1">
        <w:r w:rsidRPr="003E6F71">
          <w:rPr>
            <w:rStyle w:val="Hyperlink"/>
            <w:rFonts w:ascii="Arial" w:hAnsi="Arial" w:cs="Arial"/>
            <w:color w:val="333399"/>
          </w:rPr>
          <w:t>3</w:t>
        </w:r>
      </w:hyperlink>
      <w:r>
        <w:t xml:space="preserve">, </w:t>
      </w:r>
      <w:hyperlink r:id="rId177" w:anchor="cl_c_68" w:history="1">
        <w:r w:rsidRPr="003E6F71">
          <w:rPr>
            <w:rStyle w:val="Hyperlink"/>
            <w:rFonts w:ascii="Arial" w:hAnsi="Arial" w:cs="Arial"/>
            <w:color w:val="333399"/>
          </w:rPr>
          <w:t>4</w:t>
        </w:r>
      </w:hyperlink>
      <w:r>
        <w:t xml:space="preserve"> ]</w:t>
      </w:r>
      <w:hyperlink r:id="rId178" w:tgtFrame="_blank" w:tooltip="https://www.ncbi.nlm.nih.gov/pubmed/25404006" w:history="1">
        <w:r w:rsidRPr="003E6F71">
          <w:rPr>
            <w:rStyle w:val="Hyperlink"/>
            <w:rFonts w:ascii="Arial" w:hAnsi="Arial" w:cs="Arial"/>
            <w:color w:val="333399"/>
          </w:rPr>
          <w:t xml:space="preserve"> View abstract...</w:t>
        </w:r>
      </w:hyperlink>
    </w:p>
    <w:p w14:paraId="45B340D7" w14:textId="77777777" w:rsidR="004178AB" w:rsidRDefault="004178AB" w:rsidP="003E6F71">
      <w:pPr>
        <w:pStyle w:val="ListParagraph"/>
        <w:numPr>
          <w:ilvl w:val="0"/>
          <w:numId w:val="22"/>
        </w:numPr>
        <w:spacing w:before="0" w:after="0"/>
        <w:ind w:left="288" w:hanging="288"/>
      </w:pPr>
      <w:bookmarkStart w:id="135" w:name="cit_158068"/>
      <w:bookmarkEnd w:id="135"/>
      <w:r>
        <w:t xml:space="preserve">Fiore DC, Fox CL. Urology and nephrology update: proteinuria and hematuria. FP Essentials 2014;416:11-21. [ Context Link </w:t>
      </w:r>
      <w:hyperlink r:id="rId179" w:anchor="cl_c_6" w:history="1">
        <w:r w:rsidRPr="003E6F71">
          <w:rPr>
            <w:rStyle w:val="Hyperlink"/>
            <w:rFonts w:ascii="Arial" w:hAnsi="Arial" w:cs="Arial"/>
            <w:color w:val="333399"/>
          </w:rPr>
          <w:t>1</w:t>
        </w:r>
      </w:hyperlink>
      <w:r>
        <w:t xml:space="preserve">, </w:t>
      </w:r>
      <w:hyperlink r:id="rId180" w:anchor="cl_c_17" w:history="1">
        <w:r w:rsidRPr="003E6F71">
          <w:rPr>
            <w:rStyle w:val="Hyperlink"/>
            <w:rFonts w:ascii="Arial" w:hAnsi="Arial" w:cs="Arial"/>
            <w:color w:val="333399"/>
          </w:rPr>
          <w:t>2</w:t>
        </w:r>
      </w:hyperlink>
      <w:r>
        <w:t xml:space="preserve">, </w:t>
      </w:r>
      <w:hyperlink r:id="rId181" w:anchor="cl_c_46" w:history="1">
        <w:r w:rsidRPr="003E6F71">
          <w:rPr>
            <w:rStyle w:val="Hyperlink"/>
            <w:rFonts w:ascii="Arial" w:hAnsi="Arial" w:cs="Arial"/>
            <w:color w:val="333399"/>
          </w:rPr>
          <w:t>3</w:t>
        </w:r>
      </w:hyperlink>
      <w:r>
        <w:t xml:space="preserve"> ]</w:t>
      </w:r>
      <w:hyperlink r:id="rId182" w:tgtFrame="_blank" w:tooltip="https://www.ncbi.nlm.nih.gov/pubmed/24432706" w:history="1">
        <w:r w:rsidRPr="003E6F71">
          <w:rPr>
            <w:rStyle w:val="Hyperlink"/>
            <w:rFonts w:ascii="Arial" w:hAnsi="Arial" w:cs="Arial"/>
            <w:color w:val="333399"/>
          </w:rPr>
          <w:t xml:space="preserve"> View abstract...</w:t>
        </w:r>
      </w:hyperlink>
    </w:p>
    <w:p w14:paraId="08CB51E0" w14:textId="77777777" w:rsidR="004178AB" w:rsidRDefault="004178AB" w:rsidP="003E6F71">
      <w:pPr>
        <w:pStyle w:val="ListParagraph"/>
        <w:numPr>
          <w:ilvl w:val="0"/>
          <w:numId w:val="22"/>
        </w:numPr>
        <w:spacing w:before="0" w:after="0"/>
        <w:ind w:left="288" w:hanging="288"/>
      </w:pPr>
      <w:bookmarkStart w:id="136" w:name="cit_141933"/>
      <w:bookmarkEnd w:id="136"/>
      <w:proofErr w:type="spellStart"/>
      <w:r>
        <w:t>Kazi</w:t>
      </w:r>
      <w:proofErr w:type="spellEnd"/>
      <w:r>
        <w:t xml:space="preserve"> SN, Benz RL. Work-up of hematuria. Primary Care 2014;41(4):737-748. DOI: 10.1016/j.pop.2014.08.007. [ Context Link </w:t>
      </w:r>
      <w:hyperlink r:id="rId183" w:anchor="cl_c_7" w:history="1">
        <w:r w:rsidRPr="003E6F71">
          <w:rPr>
            <w:rStyle w:val="Hyperlink"/>
            <w:rFonts w:ascii="Arial" w:hAnsi="Arial" w:cs="Arial"/>
            <w:color w:val="333399"/>
          </w:rPr>
          <w:t>1</w:t>
        </w:r>
      </w:hyperlink>
      <w:r>
        <w:t xml:space="preserve"> ]</w:t>
      </w:r>
      <w:hyperlink r:id="rId184" w:tgtFrame="_blank" w:tooltip="https://www.ncbi.nlm.nih.gov/pubmed/25439531" w:history="1">
        <w:r w:rsidRPr="003E6F71">
          <w:rPr>
            <w:rStyle w:val="Hyperlink"/>
            <w:rFonts w:ascii="Arial" w:hAnsi="Arial" w:cs="Arial"/>
            <w:color w:val="333399"/>
          </w:rPr>
          <w:t xml:space="preserve"> View abstract...</w:t>
        </w:r>
      </w:hyperlink>
    </w:p>
    <w:p w14:paraId="7B10A2B6" w14:textId="77777777" w:rsidR="004178AB" w:rsidRDefault="004178AB" w:rsidP="003E6F71">
      <w:pPr>
        <w:pStyle w:val="ListParagraph"/>
        <w:numPr>
          <w:ilvl w:val="0"/>
          <w:numId w:val="22"/>
        </w:numPr>
        <w:spacing w:before="0" w:after="0"/>
        <w:ind w:left="288" w:hanging="288"/>
      </w:pPr>
      <w:bookmarkStart w:id="137" w:name="cit_182626"/>
      <w:bookmarkEnd w:id="137"/>
      <w:proofErr w:type="spellStart"/>
      <w:r>
        <w:t>Jarrot</w:t>
      </w:r>
      <w:proofErr w:type="spellEnd"/>
      <w:r>
        <w:t xml:space="preserve"> PA, et al. Systemic lupus erythematosus and antineutrophil cytoplasmic antibody-associated vasculitis overlap syndrome in patients with biopsy-proven glomerulonephritis. Medicine 2016;95(22):e3748. DOI: 10.1097/MD.0000000000003748. [ Context Link </w:t>
      </w:r>
      <w:hyperlink r:id="rId185" w:anchor="cl_c_8" w:history="1">
        <w:r w:rsidRPr="003E6F71">
          <w:rPr>
            <w:rStyle w:val="Hyperlink"/>
            <w:rFonts w:ascii="Arial" w:hAnsi="Arial" w:cs="Arial"/>
            <w:color w:val="333399"/>
          </w:rPr>
          <w:t>1</w:t>
        </w:r>
      </w:hyperlink>
      <w:r>
        <w:t xml:space="preserve">, </w:t>
      </w:r>
      <w:hyperlink r:id="rId186" w:anchor="cl_c_42" w:history="1">
        <w:r w:rsidRPr="003E6F71">
          <w:rPr>
            <w:rStyle w:val="Hyperlink"/>
            <w:rFonts w:ascii="Arial" w:hAnsi="Arial" w:cs="Arial"/>
            <w:color w:val="333399"/>
          </w:rPr>
          <w:t>2</w:t>
        </w:r>
      </w:hyperlink>
      <w:r>
        <w:t xml:space="preserve">, </w:t>
      </w:r>
      <w:hyperlink r:id="rId187" w:anchor="cl_c_43" w:history="1">
        <w:r w:rsidRPr="003E6F71">
          <w:rPr>
            <w:rStyle w:val="Hyperlink"/>
            <w:rFonts w:ascii="Arial" w:hAnsi="Arial" w:cs="Arial"/>
            <w:color w:val="333399"/>
          </w:rPr>
          <w:t>3</w:t>
        </w:r>
      </w:hyperlink>
      <w:r>
        <w:t xml:space="preserve"> ]</w:t>
      </w:r>
      <w:hyperlink r:id="rId188" w:tgtFrame="_blank" w:tooltip="https://www.ncbi.nlm.nih.gov/pubmed/27258503" w:history="1">
        <w:r w:rsidRPr="003E6F71">
          <w:rPr>
            <w:rStyle w:val="Hyperlink"/>
            <w:rFonts w:ascii="Arial" w:hAnsi="Arial" w:cs="Arial"/>
            <w:color w:val="333399"/>
          </w:rPr>
          <w:t xml:space="preserve"> View abstract...</w:t>
        </w:r>
      </w:hyperlink>
    </w:p>
    <w:p w14:paraId="483F23FE" w14:textId="77777777" w:rsidR="004178AB" w:rsidRDefault="004178AB" w:rsidP="003E6F71">
      <w:pPr>
        <w:pStyle w:val="ListParagraph"/>
        <w:numPr>
          <w:ilvl w:val="0"/>
          <w:numId w:val="22"/>
        </w:numPr>
        <w:spacing w:before="0" w:after="0"/>
        <w:ind w:left="288" w:hanging="288"/>
      </w:pPr>
      <w:bookmarkStart w:id="138" w:name="cit_182944"/>
      <w:bookmarkEnd w:id="138"/>
      <w:r>
        <w:t xml:space="preserve">Niemi MA, Cohen RA. Evaluation of microscopic hematuria: a critical review and proposed algorithm. Advances in Chronic Kidney Disease 2015;22(4):289-96. DOI: 10.1053/j.ackd.2015.04.006. [ Context Link </w:t>
      </w:r>
      <w:hyperlink r:id="rId189" w:anchor="cl_c_9" w:history="1">
        <w:r w:rsidRPr="003E6F71">
          <w:rPr>
            <w:rStyle w:val="Hyperlink"/>
            <w:rFonts w:ascii="Arial" w:hAnsi="Arial" w:cs="Arial"/>
            <w:color w:val="333399"/>
          </w:rPr>
          <w:t>1</w:t>
        </w:r>
      </w:hyperlink>
      <w:r>
        <w:t xml:space="preserve">, </w:t>
      </w:r>
      <w:hyperlink r:id="rId190" w:anchor="cl_c_18" w:history="1">
        <w:r w:rsidRPr="003E6F71">
          <w:rPr>
            <w:rStyle w:val="Hyperlink"/>
            <w:rFonts w:ascii="Arial" w:hAnsi="Arial" w:cs="Arial"/>
            <w:color w:val="333399"/>
          </w:rPr>
          <w:t>2</w:t>
        </w:r>
      </w:hyperlink>
      <w:r>
        <w:t xml:space="preserve">, </w:t>
      </w:r>
      <w:hyperlink r:id="rId191" w:anchor="cl_c_26" w:history="1">
        <w:r w:rsidRPr="003E6F71">
          <w:rPr>
            <w:rStyle w:val="Hyperlink"/>
            <w:rFonts w:ascii="Arial" w:hAnsi="Arial" w:cs="Arial"/>
            <w:color w:val="333399"/>
          </w:rPr>
          <w:t>3</w:t>
        </w:r>
      </w:hyperlink>
      <w:r>
        <w:t xml:space="preserve">, </w:t>
      </w:r>
      <w:hyperlink r:id="rId192" w:anchor="cl_c_61" w:history="1">
        <w:r w:rsidRPr="003E6F71">
          <w:rPr>
            <w:rStyle w:val="Hyperlink"/>
            <w:rFonts w:ascii="Arial" w:hAnsi="Arial" w:cs="Arial"/>
            <w:color w:val="333399"/>
          </w:rPr>
          <w:t>4</w:t>
        </w:r>
      </w:hyperlink>
      <w:r>
        <w:t xml:space="preserve">, </w:t>
      </w:r>
      <w:hyperlink r:id="rId193" w:anchor="cl_c_57" w:history="1">
        <w:r w:rsidRPr="003E6F71">
          <w:rPr>
            <w:rStyle w:val="Hyperlink"/>
            <w:rFonts w:ascii="Arial" w:hAnsi="Arial" w:cs="Arial"/>
            <w:color w:val="333399"/>
          </w:rPr>
          <w:t>5</w:t>
        </w:r>
      </w:hyperlink>
      <w:r>
        <w:t xml:space="preserve"> ]</w:t>
      </w:r>
      <w:hyperlink r:id="rId194" w:tgtFrame="_blank" w:tooltip="https://www.ncbi.nlm.nih.gov/pubmed/26088073" w:history="1">
        <w:r w:rsidRPr="003E6F71">
          <w:rPr>
            <w:rStyle w:val="Hyperlink"/>
            <w:rFonts w:ascii="Arial" w:hAnsi="Arial" w:cs="Arial"/>
            <w:color w:val="333399"/>
          </w:rPr>
          <w:t xml:space="preserve"> View abstract...</w:t>
        </w:r>
      </w:hyperlink>
    </w:p>
    <w:p w14:paraId="39549520" w14:textId="77777777" w:rsidR="004178AB" w:rsidRDefault="004178AB" w:rsidP="003E6F71">
      <w:pPr>
        <w:pStyle w:val="ListParagraph"/>
        <w:numPr>
          <w:ilvl w:val="0"/>
          <w:numId w:val="22"/>
        </w:numPr>
        <w:spacing w:before="0" w:after="0"/>
        <w:ind w:left="288" w:hanging="288"/>
      </w:pPr>
      <w:bookmarkStart w:id="139" w:name="cit_158064"/>
      <w:bookmarkEnd w:id="139"/>
      <w:proofErr w:type="spellStart"/>
      <w:r>
        <w:t>Pade</w:t>
      </w:r>
      <w:proofErr w:type="spellEnd"/>
      <w:r>
        <w:t xml:space="preserve"> KH, Liu DR. An evidence-based approach to the management of hematuria in children in the emergency department. Pediatric Emergency Medicine Practice 2014;11(9):1-14. [ Context Link </w:t>
      </w:r>
      <w:hyperlink r:id="rId195" w:anchor="cl_c_10" w:history="1">
        <w:r w:rsidRPr="003E6F71">
          <w:rPr>
            <w:rStyle w:val="Hyperlink"/>
            <w:rFonts w:ascii="Arial" w:hAnsi="Arial" w:cs="Arial"/>
            <w:color w:val="333399"/>
          </w:rPr>
          <w:t>1</w:t>
        </w:r>
      </w:hyperlink>
      <w:r>
        <w:t xml:space="preserve">, </w:t>
      </w:r>
      <w:hyperlink r:id="rId196" w:anchor="cl_c_11" w:history="1">
        <w:r w:rsidRPr="003E6F71">
          <w:rPr>
            <w:rStyle w:val="Hyperlink"/>
            <w:rFonts w:ascii="Arial" w:hAnsi="Arial" w:cs="Arial"/>
            <w:color w:val="333399"/>
          </w:rPr>
          <w:t>2</w:t>
        </w:r>
      </w:hyperlink>
      <w:r>
        <w:t xml:space="preserve">, </w:t>
      </w:r>
      <w:hyperlink r:id="rId197" w:anchor="cl_c_14" w:history="1">
        <w:r w:rsidRPr="003E6F71">
          <w:rPr>
            <w:rStyle w:val="Hyperlink"/>
            <w:rFonts w:ascii="Arial" w:hAnsi="Arial" w:cs="Arial"/>
            <w:color w:val="333399"/>
          </w:rPr>
          <w:t>3</w:t>
        </w:r>
      </w:hyperlink>
      <w:r>
        <w:t xml:space="preserve">, </w:t>
      </w:r>
      <w:hyperlink r:id="rId198" w:anchor="cl_c_21" w:history="1">
        <w:r w:rsidRPr="003E6F71">
          <w:rPr>
            <w:rStyle w:val="Hyperlink"/>
            <w:rFonts w:ascii="Arial" w:hAnsi="Arial" w:cs="Arial"/>
            <w:color w:val="333399"/>
          </w:rPr>
          <w:t>4</w:t>
        </w:r>
      </w:hyperlink>
      <w:r>
        <w:t xml:space="preserve">, </w:t>
      </w:r>
      <w:hyperlink r:id="rId199" w:anchor="cl_c_25" w:history="1">
        <w:r w:rsidRPr="003E6F71">
          <w:rPr>
            <w:rStyle w:val="Hyperlink"/>
            <w:rFonts w:ascii="Arial" w:hAnsi="Arial" w:cs="Arial"/>
            <w:color w:val="333399"/>
          </w:rPr>
          <w:t>5</w:t>
        </w:r>
      </w:hyperlink>
      <w:r>
        <w:t xml:space="preserve">, </w:t>
      </w:r>
      <w:hyperlink r:id="rId200" w:anchor="cl_c_49" w:history="1">
        <w:r w:rsidRPr="003E6F71">
          <w:rPr>
            <w:rStyle w:val="Hyperlink"/>
            <w:rFonts w:ascii="Arial" w:hAnsi="Arial" w:cs="Arial"/>
            <w:color w:val="333399"/>
          </w:rPr>
          <w:t>6</w:t>
        </w:r>
      </w:hyperlink>
      <w:r>
        <w:t xml:space="preserve"> ]</w:t>
      </w:r>
      <w:hyperlink r:id="rId201" w:tgtFrame="_blank" w:tooltip="https://www.ncbi.nlm.nih.gov/pubmed/25296518" w:history="1">
        <w:r w:rsidRPr="003E6F71">
          <w:rPr>
            <w:rStyle w:val="Hyperlink"/>
            <w:rFonts w:ascii="Arial" w:hAnsi="Arial" w:cs="Arial"/>
            <w:color w:val="333399"/>
          </w:rPr>
          <w:t xml:space="preserve"> View abstract...</w:t>
        </w:r>
      </w:hyperlink>
    </w:p>
    <w:p w14:paraId="7CE9BBE5" w14:textId="77777777" w:rsidR="004178AB" w:rsidRDefault="004178AB" w:rsidP="003E6F71">
      <w:pPr>
        <w:pStyle w:val="ListParagraph"/>
        <w:numPr>
          <w:ilvl w:val="0"/>
          <w:numId w:val="22"/>
        </w:numPr>
        <w:spacing w:before="0" w:after="0"/>
        <w:ind w:left="288" w:hanging="288"/>
      </w:pPr>
      <w:bookmarkStart w:id="140" w:name="cit_97118"/>
      <w:bookmarkEnd w:id="140"/>
      <w:proofErr w:type="spellStart"/>
      <w:r>
        <w:t>Berden</w:t>
      </w:r>
      <w:proofErr w:type="spellEnd"/>
      <w:r>
        <w:t xml:space="preserve"> A, et al. Diagnosis and management of ANCA associated vasculitis. British Medical Journal 2012;344:e26. [ Context Link </w:t>
      </w:r>
      <w:hyperlink r:id="rId202" w:anchor="cl_c_12" w:history="1">
        <w:r w:rsidRPr="003E6F71">
          <w:rPr>
            <w:rStyle w:val="Hyperlink"/>
            <w:rFonts w:ascii="Arial" w:hAnsi="Arial" w:cs="Arial"/>
            <w:color w:val="333399"/>
          </w:rPr>
          <w:t>1</w:t>
        </w:r>
      </w:hyperlink>
      <w:r>
        <w:t xml:space="preserve">, </w:t>
      </w:r>
      <w:hyperlink r:id="rId203" w:anchor="cl_c_36" w:history="1">
        <w:r w:rsidRPr="003E6F71">
          <w:rPr>
            <w:rStyle w:val="Hyperlink"/>
            <w:rFonts w:ascii="Arial" w:hAnsi="Arial" w:cs="Arial"/>
            <w:color w:val="333399"/>
          </w:rPr>
          <w:t>2</w:t>
        </w:r>
      </w:hyperlink>
      <w:r>
        <w:t xml:space="preserve">, </w:t>
      </w:r>
      <w:hyperlink r:id="rId204" w:anchor="cl_c_38" w:history="1">
        <w:r w:rsidRPr="003E6F71">
          <w:rPr>
            <w:rStyle w:val="Hyperlink"/>
            <w:rFonts w:ascii="Arial" w:hAnsi="Arial" w:cs="Arial"/>
            <w:color w:val="333399"/>
          </w:rPr>
          <w:t>3</w:t>
        </w:r>
      </w:hyperlink>
      <w:r>
        <w:t xml:space="preserve"> ]</w:t>
      </w:r>
      <w:hyperlink r:id="rId205" w:tgtFrame="_blank" w:tooltip="https://www.ncbi.nlm.nih.gov/pubmed/22250224" w:history="1">
        <w:r w:rsidRPr="003E6F71">
          <w:rPr>
            <w:rStyle w:val="Hyperlink"/>
            <w:rFonts w:ascii="Arial" w:hAnsi="Arial" w:cs="Arial"/>
            <w:color w:val="333399"/>
          </w:rPr>
          <w:t xml:space="preserve"> View abstract...</w:t>
        </w:r>
      </w:hyperlink>
    </w:p>
    <w:p w14:paraId="2DDA4724" w14:textId="77777777" w:rsidR="004178AB" w:rsidRDefault="004178AB" w:rsidP="003E6F71">
      <w:pPr>
        <w:pStyle w:val="ListParagraph"/>
        <w:numPr>
          <w:ilvl w:val="0"/>
          <w:numId w:val="22"/>
        </w:numPr>
        <w:spacing w:before="0" w:after="0"/>
        <w:ind w:left="288" w:hanging="288"/>
      </w:pPr>
      <w:bookmarkStart w:id="141" w:name="cit_233472"/>
      <w:bookmarkEnd w:id="141"/>
      <w:r>
        <w:t xml:space="preserve">Langford CA, </w:t>
      </w:r>
      <w:proofErr w:type="spellStart"/>
      <w:r>
        <w:t>Fauci</w:t>
      </w:r>
      <w:proofErr w:type="spellEnd"/>
      <w:r>
        <w:t xml:space="preserve"> AS. The vasculitis syndromes. In: Jameson JL, Kasper DL, Longo DL, </w:t>
      </w:r>
      <w:proofErr w:type="spellStart"/>
      <w:r>
        <w:t>Fauci</w:t>
      </w:r>
      <w:proofErr w:type="spellEnd"/>
      <w:r>
        <w:t xml:space="preserve"> AS, Hauser SL, </w:t>
      </w:r>
      <w:proofErr w:type="spellStart"/>
      <w:r>
        <w:t>Loscalzo</w:t>
      </w:r>
      <w:proofErr w:type="spellEnd"/>
      <w:r>
        <w:t xml:space="preserve"> J, editors. Harrison's Principles of Internal Medicine. 20th ed. McGraw Hill Education; 2018:2574-2589. [ Context Link </w:t>
      </w:r>
      <w:hyperlink r:id="rId206" w:anchor="cl_c_13" w:history="1">
        <w:r w:rsidRPr="003E6F71">
          <w:rPr>
            <w:rStyle w:val="Hyperlink"/>
            <w:rFonts w:ascii="Arial" w:hAnsi="Arial" w:cs="Arial"/>
            <w:color w:val="333399"/>
          </w:rPr>
          <w:t>1</w:t>
        </w:r>
      </w:hyperlink>
      <w:r>
        <w:t xml:space="preserve">, </w:t>
      </w:r>
      <w:hyperlink r:id="rId207" w:anchor="cl_c_37" w:history="1">
        <w:r w:rsidRPr="003E6F71">
          <w:rPr>
            <w:rStyle w:val="Hyperlink"/>
            <w:rFonts w:ascii="Arial" w:hAnsi="Arial" w:cs="Arial"/>
            <w:color w:val="333399"/>
          </w:rPr>
          <w:t>2</w:t>
        </w:r>
      </w:hyperlink>
      <w:r>
        <w:t xml:space="preserve">, </w:t>
      </w:r>
      <w:hyperlink r:id="rId208" w:anchor="cl_c_40" w:history="1">
        <w:r w:rsidRPr="003E6F71">
          <w:rPr>
            <w:rStyle w:val="Hyperlink"/>
            <w:rFonts w:ascii="Arial" w:hAnsi="Arial" w:cs="Arial"/>
            <w:color w:val="333399"/>
          </w:rPr>
          <w:t>3</w:t>
        </w:r>
      </w:hyperlink>
      <w:r>
        <w:t xml:space="preserve">, </w:t>
      </w:r>
      <w:hyperlink r:id="rId209" w:anchor="cl_c_41" w:history="1">
        <w:r w:rsidRPr="003E6F71">
          <w:rPr>
            <w:rStyle w:val="Hyperlink"/>
            <w:rFonts w:ascii="Arial" w:hAnsi="Arial" w:cs="Arial"/>
            <w:color w:val="333399"/>
          </w:rPr>
          <w:t>4</w:t>
        </w:r>
      </w:hyperlink>
      <w:r>
        <w:t xml:space="preserve"> ]</w:t>
      </w:r>
    </w:p>
    <w:p w14:paraId="29E7E8CD" w14:textId="77777777" w:rsidR="004178AB" w:rsidRDefault="004178AB" w:rsidP="003E6F71">
      <w:pPr>
        <w:pStyle w:val="ListParagraph"/>
        <w:numPr>
          <w:ilvl w:val="0"/>
          <w:numId w:val="22"/>
        </w:numPr>
        <w:spacing w:before="0" w:after="0"/>
        <w:ind w:left="288" w:hanging="288"/>
      </w:pPr>
      <w:bookmarkStart w:id="142" w:name="cit_129148"/>
      <w:bookmarkEnd w:id="142"/>
      <w:r>
        <w:t xml:space="preserve">Sharp VJ, Barnes KT, Erickson BA. Assessment of asymptomatic microscopic hematuria in adults. American Family Physician 2013;88(11):747-54. [ Context Link </w:t>
      </w:r>
      <w:hyperlink r:id="rId210" w:anchor="cl_c_15" w:history="1">
        <w:r w:rsidRPr="003E6F71">
          <w:rPr>
            <w:rStyle w:val="Hyperlink"/>
            <w:rFonts w:ascii="Arial" w:hAnsi="Arial" w:cs="Arial"/>
            <w:color w:val="333399"/>
          </w:rPr>
          <w:t>1</w:t>
        </w:r>
      </w:hyperlink>
      <w:r>
        <w:t xml:space="preserve"> ]</w:t>
      </w:r>
      <w:hyperlink r:id="rId211" w:tgtFrame="_blank" w:tooltip="https://www.ncbi.nlm.nih.gov/pubmed/24364522" w:history="1">
        <w:r w:rsidRPr="003E6F71">
          <w:rPr>
            <w:rStyle w:val="Hyperlink"/>
            <w:rFonts w:ascii="Arial" w:hAnsi="Arial" w:cs="Arial"/>
            <w:color w:val="333399"/>
          </w:rPr>
          <w:t xml:space="preserve"> View abstract...</w:t>
        </w:r>
      </w:hyperlink>
    </w:p>
    <w:p w14:paraId="40DAC735" w14:textId="77777777" w:rsidR="004178AB" w:rsidRDefault="004178AB" w:rsidP="003E6F71">
      <w:pPr>
        <w:pStyle w:val="ListParagraph"/>
        <w:numPr>
          <w:ilvl w:val="0"/>
          <w:numId w:val="22"/>
        </w:numPr>
        <w:spacing w:before="0" w:after="0"/>
        <w:ind w:left="288" w:hanging="288"/>
      </w:pPr>
      <w:bookmarkStart w:id="143" w:name="cit_243589"/>
      <w:bookmarkEnd w:id="143"/>
      <w:proofErr w:type="spellStart"/>
      <w:r>
        <w:t>Escudier</w:t>
      </w:r>
      <w:proofErr w:type="spellEnd"/>
      <w:r>
        <w:t xml:space="preserve"> B, et al. Renal cell carcinoma: ESMO Clinical Practice Guidelines for diagnosis, treatment and follow-up. Annals of Oncology 2019;30(5):706-720. DOI: 10.1093/</w:t>
      </w:r>
      <w:proofErr w:type="spellStart"/>
      <w:r>
        <w:t>annonc</w:t>
      </w:r>
      <w:proofErr w:type="spellEnd"/>
      <w:r>
        <w:t xml:space="preserve">/mdz056. (Reaffirmed 2020 Jun) [ Context Link </w:t>
      </w:r>
      <w:hyperlink r:id="rId212" w:anchor="cl_c_19" w:history="1">
        <w:r w:rsidRPr="003E6F71">
          <w:rPr>
            <w:rStyle w:val="Hyperlink"/>
            <w:rFonts w:ascii="Arial" w:hAnsi="Arial" w:cs="Arial"/>
            <w:color w:val="333399"/>
          </w:rPr>
          <w:t>1</w:t>
        </w:r>
      </w:hyperlink>
      <w:r>
        <w:t xml:space="preserve">, </w:t>
      </w:r>
      <w:hyperlink r:id="rId213" w:anchor="cl_c_34" w:history="1">
        <w:r w:rsidRPr="003E6F71">
          <w:rPr>
            <w:rStyle w:val="Hyperlink"/>
            <w:rFonts w:ascii="Arial" w:hAnsi="Arial" w:cs="Arial"/>
            <w:color w:val="333399"/>
          </w:rPr>
          <w:t>2</w:t>
        </w:r>
      </w:hyperlink>
      <w:r>
        <w:t xml:space="preserve"> ]</w:t>
      </w:r>
      <w:hyperlink r:id="rId214" w:tgtFrame="_blank" w:tooltip="https://www.ncbi.nlm.nih.gov/pubmed/30788497" w:history="1">
        <w:r w:rsidRPr="003E6F71">
          <w:rPr>
            <w:rStyle w:val="Hyperlink"/>
            <w:rFonts w:ascii="Arial" w:hAnsi="Arial" w:cs="Arial"/>
            <w:color w:val="333399"/>
          </w:rPr>
          <w:t xml:space="preserve"> View abstract...</w:t>
        </w:r>
      </w:hyperlink>
    </w:p>
    <w:p w14:paraId="241901B7" w14:textId="77777777" w:rsidR="004178AB" w:rsidRDefault="004178AB" w:rsidP="003E6F71">
      <w:pPr>
        <w:pStyle w:val="ListParagraph"/>
        <w:numPr>
          <w:ilvl w:val="0"/>
          <w:numId w:val="22"/>
        </w:numPr>
        <w:spacing w:before="0" w:after="0"/>
        <w:ind w:left="288" w:hanging="288"/>
      </w:pPr>
      <w:bookmarkStart w:id="144" w:name="cit_141746"/>
      <w:bookmarkEnd w:id="144"/>
      <w:proofErr w:type="spellStart"/>
      <w:r>
        <w:t>Jonasch</w:t>
      </w:r>
      <w:proofErr w:type="spellEnd"/>
      <w:r>
        <w:t xml:space="preserve"> E, Gao J, </w:t>
      </w:r>
      <w:proofErr w:type="spellStart"/>
      <w:r>
        <w:t>Rathmell</w:t>
      </w:r>
      <w:proofErr w:type="spellEnd"/>
      <w:r>
        <w:t xml:space="preserve"> WK. Renal cell carcinoma. British Medical Journal 2014;349:g4797. [ Context Link </w:t>
      </w:r>
      <w:hyperlink r:id="rId215" w:anchor="cl_c_20" w:history="1">
        <w:r w:rsidRPr="003E6F71">
          <w:rPr>
            <w:rStyle w:val="Hyperlink"/>
            <w:rFonts w:ascii="Arial" w:hAnsi="Arial" w:cs="Arial"/>
            <w:color w:val="333399"/>
          </w:rPr>
          <w:t>1</w:t>
        </w:r>
      </w:hyperlink>
      <w:r>
        <w:t xml:space="preserve">, </w:t>
      </w:r>
      <w:hyperlink r:id="rId216" w:anchor="cl_c_35" w:history="1">
        <w:r w:rsidRPr="003E6F71">
          <w:rPr>
            <w:rStyle w:val="Hyperlink"/>
            <w:rFonts w:ascii="Arial" w:hAnsi="Arial" w:cs="Arial"/>
            <w:color w:val="333399"/>
          </w:rPr>
          <w:t>2</w:t>
        </w:r>
      </w:hyperlink>
      <w:r>
        <w:t xml:space="preserve"> ]</w:t>
      </w:r>
      <w:hyperlink r:id="rId217" w:tgtFrame="_blank" w:tooltip="https://www.ncbi.nlm.nih.gov/pubmed/25385470" w:history="1">
        <w:r w:rsidRPr="003E6F71">
          <w:rPr>
            <w:rStyle w:val="Hyperlink"/>
            <w:rFonts w:ascii="Arial" w:hAnsi="Arial" w:cs="Arial"/>
            <w:color w:val="333399"/>
          </w:rPr>
          <w:t xml:space="preserve"> View abstract...</w:t>
        </w:r>
      </w:hyperlink>
    </w:p>
    <w:p w14:paraId="6E638B91" w14:textId="77777777" w:rsidR="004178AB" w:rsidRDefault="004178AB" w:rsidP="003E6F71">
      <w:pPr>
        <w:pStyle w:val="ListParagraph"/>
        <w:numPr>
          <w:ilvl w:val="0"/>
          <w:numId w:val="22"/>
        </w:numPr>
        <w:spacing w:before="0" w:after="0"/>
        <w:ind w:left="288" w:hanging="288"/>
      </w:pPr>
      <w:bookmarkStart w:id="145" w:name="cit_168103"/>
      <w:bookmarkEnd w:id="145"/>
      <w:r>
        <w:t xml:space="preserve">Walsh M. Plasma exchange in antineutrophil cytoplasm antibody-associated vasculitis. Current Opinion in Nephrology and Hypertension 2014;23(6):555-559. DOI: 10.1097/MNH.0000000000000058. [ Context Link </w:t>
      </w:r>
      <w:hyperlink r:id="rId218" w:anchor="cl_c_22" w:history="1">
        <w:r w:rsidRPr="003E6F71">
          <w:rPr>
            <w:rStyle w:val="Hyperlink"/>
            <w:rFonts w:ascii="Arial" w:hAnsi="Arial" w:cs="Arial"/>
            <w:color w:val="333399"/>
          </w:rPr>
          <w:t>1</w:t>
        </w:r>
      </w:hyperlink>
      <w:r>
        <w:t xml:space="preserve"> ]</w:t>
      </w:r>
      <w:hyperlink r:id="rId219" w:tgtFrame="_blank" w:tooltip="https://www.ncbi.nlm.nih.gov/pubmed/25144513" w:history="1">
        <w:r w:rsidRPr="003E6F71">
          <w:rPr>
            <w:rStyle w:val="Hyperlink"/>
            <w:rFonts w:ascii="Arial" w:hAnsi="Arial" w:cs="Arial"/>
            <w:color w:val="333399"/>
          </w:rPr>
          <w:t xml:space="preserve"> View abstract...</w:t>
        </w:r>
      </w:hyperlink>
    </w:p>
    <w:p w14:paraId="7BEE1B74" w14:textId="77777777" w:rsidR="004178AB" w:rsidRDefault="004178AB" w:rsidP="003E6F71">
      <w:pPr>
        <w:pStyle w:val="ListParagraph"/>
        <w:numPr>
          <w:ilvl w:val="0"/>
          <w:numId w:val="22"/>
        </w:numPr>
        <w:spacing w:before="0" w:after="0"/>
        <w:ind w:left="288" w:hanging="288"/>
      </w:pPr>
      <w:r>
        <w:t xml:space="preserve">Walters GD, Willis NS, Cooper TE, Craig JC. Interventions for renal vasculitis in adults. Cochrane Database of Systematic Reviews 2020, Issue 1. Art. No.: CD003232. DOI: 10.1002/14651858.CD003232.pub4. [ Context Link </w:t>
      </w:r>
      <w:hyperlink r:id="rId220" w:anchor="cl_c_23" w:history="1">
        <w:r w:rsidRPr="003E6F71">
          <w:rPr>
            <w:rStyle w:val="Hyperlink"/>
            <w:rFonts w:ascii="Arial" w:hAnsi="Arial" w:cs="Arial"/>
            <w:color w:val="333399"/>
          </w:rPr>
          <w:t>1</w:t>
        </w:r>
      </w:hyperlink>
      <w:r>
        <w:t xml:space="preserve"> ]</w:t>
      </w:r>
      <w:hyperlink r:id="rId221" w:tgtFrame="_blank" w:tooltip="https://www.ncbi.nlm.nih.gov/pubmed/31927782" w:history="1">
        <w:r w:rsidRPr="003E6F71">
          <w:rPr>
            <w:rStyle w:val="Hyperlink"/>
            <w:rFonts w:ascii="Arial" w:hAnsi="Arial" w:cs="Arial"/>
            <w:color w:val="333399"/>
          </w:rPr>
          <w:t xml:space="preserve"> View abstract...</w:t>
        </w:r>
      </w:hyperlink>
    </w:p>
    <w:p w14:paraId="78A032FD" w14:textId="77777777" w:rsidR="004178AB" w:rsidRDefault="004178AB" w:rsidP="003E6F71">
      <w:pPr>
        <w:pStyle w:val="ListParagraph"/>
        <w:numPr>
          <w:ilvl w:val="0"/>
          <w:numId w:val="22"/>
        </w:numPr>
        <w:spacing w:before="0" w:after="0"/>
        <w:ind w:left="288" w:hanging="288"/>
      </w:pPr>
      <w:bookmarkStart w:id="146" w:name="cit_191601"/>
      <w:bookmarkEnd w:id="146"/>
      <w:proofErr w:type="spellStart"/>
      <w:r>
        <w:t>Sountoulides</w:t>
      </w:r>
      <w:proofErr w:type="spellEnd"/>
      <w:r>
        <w:t xml:space="preserve"> P, </w:t>
      </w:r>
      <w:proofErr w:type="spellStart"/>
      <w:r>
        <w:t>Mykoniatis</w:t>
      </w:r>
      <w:proofErr w:type="spellEnd"/>
      <w:r>
        <w:t xml:space="preserve"> I, </w:t>
      </w:r>
      <w:proofErr w:type="spellStart"/>
      <w:r>
        <w:t>Metaxa</w:t>
      </w:r>
      <w:proofErr w:type="spellEnd"/>
      <w:r>
        <w:t xml:space="preserve"> L. Non-visible asymptomatic </w:t>
      </w:r>
      <w:proofErr w:type="spellStart"/>
      <w:r>
        <w:t>haematuria</w:t>
      </w:r>
      <w:proofErr w:type="spellEnd"/>
      <w:r>
        <w:t xml:space="preserve">: a review of the guidelines from the urologist's perspective. Expert Review of Anticancer Therapy 2017;17(3):203-216. DOI: 10.1080/14737140.2017.1284589. [ Context Link </w:t>
      </w:r>
      <w:hyperlink r:id="rId222" w:anchor="cl_c_24" w:history="1">
        <w:r w:rsidRPr="003E6F71">
          <w:rPr>
            <w:rStyle w:val="Hyperlink"/>
            <w:rFonts w:ascii="Arial" w:hAnsi="Arial" w:cs="Arial"/>
            <w:color w:val="333399"/>
          </w:rPr>
          <w:t>1</w:t>
        </w:r>
      </w:hyperlink>
      <w:r>
        <w:t xml:space="preserve">, </w:t>
      </w:r>
      <w:hyperlink r:id="rId223" w:anchor="cl_c_27" w:history="1">
        <w:r w:rsidRPr="003E6F71">
          <w:rPr>
            <w:rStyle w:val="Hyperlink"/>
            <w:rFonts w:ascii="Arial" w:hAnsi="Arial" w:cs="Arial"/>
            <w:color w:val="333399"/>
          </w:rPr>
          <w:t>2</w:t>
        </w:r>
      </w:hyperlink>
      <w:r>
        <w:t xml:space="preserve">, </w:t>
      </w:r>
      <w:hyperlink r:id="rId224" w:anchor="cl_c_62" w:history="1">
        <w:r w:rsidRPr="003E6F71">
          <w:rPr>
            <w:rStyle w:val="Hyperlink"/>
            <w:rFonts w:ascii="Arial" w:hAnsi="Arial" w:cs="Arial"/>
            <w:color w:val="333399"/>
          </w:rPr>
          <w:t>3</w:t>
        </w:r>
      </w:hyperlink>
      <w:r>
        <w:t xml:space="preserve"> ]</w:t>
      </w:r>
      <w:hyperlink r:id="rId225" w:tgtFrame="_blank" w:tooltip="https://www.ncbi.nlm.nih.gov/pubmed/28116915" w:history="1">
        <w:r w:rsidRPr="003E6F71">
          <w:rPr>
            <w:rStyle w:val="Hyperlink"/>
            <w:rFonts w:ascii="Arial" w:hAnsi="Arial" w:cs="Arial"/>
            <w:color w:val="333399"/>
          </w:rPr>
          <w:t xml:space="preserve"> View abstract...</w:t>
        </w:r>
      </w:hyperlink>
    </w:p>
    <w:p w14:paraId="34D10BDF" w14:textId="77777777" w:rsidR="004178AB" w:rsidRDefault="004178AB" w:rsidP="003E6F71">
      <w:pPr>
        <w:pStyle w:val="ListParagraph"/>
        <w:numPr>
          <w:ilvl w:val="0"/>
          <w:numId w:val="22"/>
        </w:numPr>
        <w:spacing w:before="0" w:after="0"/>
        <w:ind w:left="288" w:hanging="288"/>
      </w:pPr>
      <w:bookmarkStart w:id="147" w:name="cit_2523031"/>
      <w:bookmarkEnd w:id="147"/>
      <w:proofErr w:type="spellStart"/>
      <w:r>
        <w:t>Barocas</w:t>
      </w:r>
      <w:proofErr w:type="spellEnd"/>
      <w:r>
        <w:t xml:space="preserve"> DA, et al. Microhematuria: AUA/SUFU guideline. Journal of Urology 2020;204(4):778-786. DOI: 10.1097/JU.0000000000001297. (Reaffirmed 2020 Oct) [ Context Link </w:t>
      </w:r>
      <w:hyperlink r:id="rId226" w:anchor="cl_c_28" w:history="1">
        <w:r w:rsidRPr="003E6F71">
          <w:rPr>
            <w:rStyle w:val="Hyperlink"/>
            <w:rFonts w:ascii="Arial" w:hAnsi="Arial" w:cs="Arial"/>
            <w:color w:val="333399"/>
          </w:rPr>
          <w:t>1</w:t>
        </w:r>
      </w:hyperlink>
      <w:r>
        <w:t xml:space="preserve">, </w:t>
      </w:r>
      <w:hyperlink r:id="rId227" w:anchor="cl_c_64" w:history="1">
        <w:r w:rsidRPr="003E6F71">
          <w:rPr>
            <w:rStyle w:val="Hyperlink"/>
            <w:rFonts w:ascii="Arial" w:hAnsi="Arial" w:cs="Arial"/>
            <w:color w:val="333399"/>
          </w:rPr>
          <w:t>2</w:t>
        </w:r>
      </w:hyperlink>
      <w:r>
        <w:t xml:space="preserve">, </w:t>
      </w:r>
      <w:hyperlink r:id="rId228" w:anchor="cl_c_58" w:history="1">
        <w:r w:rsidRPr="003E6F71">
          <w:rPr>
            <w:rStyle w:val="Hyperlink"/>
            <w:rFonts w:ascii="Arial" w:hAnsi="Arial" w:cs="Arial"/>
            <w:color w:val="333399"/>
          </w:rPr>
          <w:t>3</w:t>
        </w:r>
      </w:hyperlink>
      <w:r>
        <w:t xml:space="preserve">, </w:t>
      </w:r>
      <w:hyperlink r:id="rId229" w:anchor="cl_c_67" w:history="1">
        <w:r w:rsidRPr="003E6F71">
          <w:rPr>
            <w:rStyle w:val="Hyperlink"/>
            <w:rFonts w:ascii="Arial" w:hAnsi="Arial" w:cs="Arial"/>
            <w:color w:val="333399"/>
          </w:rPr>
          <w:t>4</w:t>
        </w:r>
      </w:hyperlink>
      <w:r>
        <w:t xml:space="preserve"> ]</w:t>
      </w:r>
      <w:hyperlink r:id="rId230" w:tgtFrame="_blank" w:tooltip="https://www.ncbi.nlm.nih.gov/pubmed/32698717" w:history="1">
        <w:r w:rsidRPr="003E6F71">
          <w:rPr>
            <w:rStyle w:val="Hyperlink"/>
            <w:rFonts w:ascii="Arial" w:hAnsi="Arial" w:cs="Arial"/>
            <w:color w:val="333399"/>
          </w:rPr>
          <w:t xml:space="preserve"> View abstract...</w:t>
        </w:r>
      </w:hyperlink>
    </w:p>
    <w:p w14:paraId="52C13C82" w14:textId="77777777" w:rsidR="004178AB" w:rsidRDefault="004178AB" w:rsidP="003E6F71">
      <w:pPr>
        <w:pStyle w:val="ListParagraph"/>
        <w:numPr>
          <w:ilvl w:val="0"/>
          <w:numId w:val="22"/>
        </w:numPr>
        <w:spacing w:before="0" w:after="0"/>
        <w:ind w:left="288" w:hanging="288"/>
      </w:pPr>
      <w:bookmarkStart w:id="148" w:name="cit_163890"/>
      <w:bookmarkEnd w:id="148"/>
      <w:proofErr w:type="spellStart"/>
      <w:r>
        <w:t>Kiragu</w:t>
      </w:r>
      <w:proofErr w:type="spellEnd"/>
      <w:r>
        <w:t xml:space="preserve"> D, </w:t>
      </w:r>
      <w:proofErr w:type="spellStart"/>
      <w:r>
        <w:t>Cifu</w:t>
      </w:r>
      <w:proofErr w:type="spellEnd"/>
      <w:r>
        <w:t xml:space="preserve"> AS. Evaluation of patients with asymptomatic microhematuria. Journal of the American Medical Association 2015;314(17):1865-6. DOI: 10.1001/jama.2015.13711. [ Context Link </w:t>
      </w:r>
      <w:hyperlink r:id="rId231" w:anchor="cl_c_29" w:history="1">
        <w:r w:rsidRPr="003E6F71">
          <w:rPr>
            <w:rStyle w:val="Hyperlink"/>
            <w:rFonts w:ascii="Arial" w:hAnsi="Arial" w:cs="Arial"/>
            <w:color w:val="333399"/>
          </w:rPr>
          <w:t>1</w:t>
        </w:r>
      </w:hyperlink>
      <w:r>
        <w:t xml:space="preserve">, </w:t>
      </w:r>
      <w:hyperlink r:id="rId232" w:anchor="cl_c_63" w:history="1">
        <w:r w:rsidRPr="003E6F71">
          <w:rPr>
            <w:rStyle w:val="Hyperlink"/>
            <w:rFonts w:ascii="Arial" w:hAnsi="Arial" w:cs="Arial"/>
            <w:color w:val="333399"/>
          </w:rPr>
          <w:t>2</w:t>
        </w:r>
      </w:hyperlink>
      <w:r>
        <w:t xml:space="preserve"> ]</w:t>
      </w:r>
      <w:hyperlink r:id="rId233" w:tgtFrame="_blank" w:tooltip="https://www.ncbi.nlm.nih.gov/pubmed/26529165" w:history="1">
        <w:r w:rsidRPr="003E6F71">
          <w:rPr>
            <w:rStyle w:val="Hyperlink"/>
            <w:rFonts w:ascii="Arial" w:hAnsi="Arial" w:cs="Arial"/>
            <w:color w:val="333399"/>
          </w:rPr>
          <w:t xml:space="preserve"> View abstract...</w:t>
        </w:r>
      </w:hyperlink>
    </w:p>
    <w:p w14:paraId="5A3B208A" w14:textId="77777777" w:rsidR="004178AB" w:rsidRDefault="004178AB" w:rsidP="003E6F71">
      <w:pPr>
        <w:pStyle w:val="ListParagraph"/>
        <w:numPr>
          <w:ilvl w:val="0"/>
          <w:numId w:val="22"/>
        </w:numPr>
        <w:spacing w:before="0" w:after="0"/>
        <w:ind w:left="288" w:hanging="288"/>
      </w:pPr>
      <w:bookmarkStart w:id="149" w:name="cit_168910"/>
      <w:bookmarkEnd w:id="149"/>
      <w:r>
        <w:t xml:space="preserve">Nielsen M, </w:t>
      </w:r>
      <w:proofErr w:type="spellStart"/>
      <w:r>
        <w:t>Qaseem</w:t>
      </w:r>
      <w:proofErr w:type="spellEnd"/>
      <w:r>
        <w:t xml:space="preserve"> A, High Value Care Task Force of the American College of Physicians. Hematuria as a marker of occult urinary tract cancer: advice for high-value care from the American College of Physicians. Annals of Internal Medicine 2016;164(7):488-497. DOI: 10.7326/M15-1496.</w:t>
      </w:r>
    </w:p>
    <w:p w14:paraId="35DBCBBD" w14:textId="77777777" w:rsidR="004178AB" w:rsidRDefault="004178AB" w:rsidP="003E6F71">
      <w:pPr>
        <w:pStyle w:val="ListParagraph"/>
        <w:numPr>
          <w:ilvl w:val="0"/>
          <w:numId w:val="22"/>
        </w:numPr>
        <w:spacing w:before="0" w:after="0"/>
        <w:ind w:left="288" w:hanging="288"/>
      </w:pPr>
      <w:bookmarkStart w:id="150" w:name="cit_252974"/>
      <w:bookmarkStart w:id="151" w:name="cit_137872"/>
      <w:bookmarkEnd w:id="150"/>
      <w:bookmarkEnd w:id="151"/>
      <w:r>
        <w:lastRenderedPageBreak/>
        <w:t xml:space="preserve">Fang LS. Approach to dysuria and urinary tract infections in women. In: </w:t>
      </w:r>
      <w:proofErr w:type="spellStart"/>
      <w:r>
        <w:t>Goroll</w:t>
      </w:r>
      <w:proofErr w:type="spellEnd"/>
      <w:r>
        <w:t xml:space="preserve"> AH, Mulley AG Jr, editors. Primary Care Medicine: Office Evaluation and Management of the Adult Patient. 7th ed. Philadelphia, PA: Wolters Kluwer Health; 2014:964-72. [ Context Link </w:t>
      </w:r>
      <w:hyperlink r:id="rId234" w:anchor="cl_c_1" w:history="1">
        <w:r w:rsidRPr="003E6F71">
          <w:rPr>
            <w:rStyle w:val="Hyperlink"/>
            <w:rFonts w:ascii="Arial" w:hAnsi="Arial" w:cs="Arial"/>
            <w:color w:val="333399"/>
          </w:rPr>
          <w:t>1</w:t>
        </w:r>
      </w:hyperlink>
      <w:r>
        <w:t xml:space="preserve"> ]</w:t>
      </w:r>
    </w:p>
    <w:p w14:paraId="4C23F038" w14:textId="77777777" w:rsidR="004178AB" w:rsidRDefault="004178AB" w:rsidP="003E6F71">
      <w:pPr>
        <w:pStyle w:val="ListParagraph"/>
        <w:numPr>
          <w:ilvl w:val="0"/>
          <w:numId w:val="22"/>
        </w:numPr>
        <w:spacing w:before="0" w:after="0"/>
        <w:ind w:left="288" w:hanging="288"/>
      </w:pPr>
      <w:bookmarkStart w:id="152" w:name="cit_137877"/>
      <w:bookmarkEnd w:id="152"/>
      <w:r>
        <w:t xml:space="preserve">Goodson JD. Management of urinary tract infection in men. In: </w:t>
      </w:r>
      <w:proofErr w:type="spellStart"/>
      <w:r>
        <w:t>Goroll</w:t>
      </w:r>
      <w:proofErr w:type="spellEnd"/>
      <w:r>
        <w:t xml:space="preserve"> AH, Mulley AG Jr, editors. Primary Care Medicine: Office Evaluation and Management of the Adult Patient. 7th ed. Philadelphia, PA: Wolters Kluwer Health; 2014:1005-9.</w:t>
      </w:r>
    </w:p>
    <w:p w14:paraId="5001A907" w14:textId="4FCED430" w:rsidR="00BC34FF" w:rsidRPr="004178AB" w:rsidRDefault="004178AB" w:rsidP="003E6F71">
      <w:pPr>
        <w:pStyle w:val="ListParagraph"/>
        <w:numPr>
          <w:ilvl w:val="0"/>
          <w:numId w:val="22"/>
        </w:numPr>
        <w:spacing w:before="0" w:after="0"/>
        <w:ind w:left="288" w:hanging="288"/>
      </w:pPr>
      <w:bookmarkStart w:id="153" w:name="cit_118838"/>
      <w:bookmarkEnd w:id="153"/>
      <w:r w:rsidRPr="003E6F71">
        <w:rPr>
          <w:shd w:val="clear" w:color="auto" w:fill="FFFFFF"/>
        </w:rPr>
        <w:t xml:space="preserve">Wang A, </w:t>
      </w:r>
      <w:proofErr w:type="spellStart"/>
      <w:r w:rsidRPr="003E6F71">
        <w:rPr>
          <w:shd w:val="clear" w:color="auto" w:fill="FFFFFF"/>
        </w:rPr>
        <w:t>Nizran</w:t>
      </w:r>
      <w:proofErr w:type="spellEnd"/>
      <w:r w:rsidRPr="003E6F71">
        <w:rPr>
          <w:shd w:val="clear" w:color="auto" w:fill="FFFFFF"/>
        </w:rPr>
        <w:t xml:space="preserve"> P, Malone M, Riley T. Urinary tract infections. Primary Care 2013;40(3):687-706. DOI: 10.1016/j.pop.2013.06.005.</w:t>
      </w:r>
    </w:p>
    <w:p w14:paraId="4CAF0F47" w14:textId="6FABF41B" w:rsidR="004178AB" w:rsidRPr="004178AB" w:rsidRDefault="004178AB" w:rsidP="003E6F71">
      <w:pPr>
        <w:pStyle w:val="ListParagraph"/>
        <w:numPr>
          <w:ilvl w:val="0"/>
          <w:numId w:val="22"/>
        </w:numPr>
        <w:spacing w:before="0" w:after="0"/>
        <w:ind w:left="288" w:hanging="288"/>
      </w:pPr>
      <w:bookmarkStart w:id="154" w:name="cit_2503780"/>
      <w:bookmarkEnd w:id="154"/>
      <w:proofErr w:type="spellStart"/>
      <w:r w:rsidRPr="003E6F71">
        <w:rPr>
          <w:shd w:val="clear" w:color="auto" w:fill="FFFFFF"/>
        </w:rPr>
        <w:t>Fiorentino</w:t>
      </w:r>
      <w:proofErr w:type="spellEnd"/>
      <w:r w:rsidRPr="003E6F71">
        <w:rPr>
          <w:shd w:val="clear" w:color="auto" w:fill="FFFFFF"/>
        </w:rPr>
        <w:t xml:space="preserve"> M, </w:t>
      </w:r>
      <w:proofErr w:type="spellStart"/>
      <w:r w:rsidRPr="003E6F71">
        <w:rPr>
          <w:shd w:val="clear" w:color="auto" w:fill="FFFFFF"/>
        </w:rPr>
        <w:t>Pesce</w:t>
      </w:r>
      <w:proofErr w:type="spellEnd"/>
      <w:r w:rsidRPr="003E6F71">
        <w:rPr>
          <w:shd w:val="clear" w:color="auto" w:fill="FFFFFF"/>
        </w:rPr>
        <w:t xml:space="preserve"> F, </w:t>
      </w:r>
      <w:proofErr w:type="spellStart"/>
      <w:r w:rsidRPr="003E6F71">
        <w:rPr>
          <w:shd w:val="clear" w:color="auto" w:fill="FFFFFF"/>
        </w:rPr>
        <w:t>Schena</w:t>
      </w:r>
      <w:proofErr w:type="spellEnd"/>
      <w:r w:rsidRPr="003E6F71">
        <w:rPr>
          <w:shd w:val="clear" w:color="auto" w:fill="FFFFFF"/>
        </w:rPr>
        <w:t xml:space="preserve"> A, Simone S, Castellano G, Gesualdo L. Updates on urinary tract infections in kidney transplantation. Journal of Nephrology 2019;32(5):751-761. DOI: 10.1007/s40620-019-00585-3.</w:t>
      </w:r>
    </w:p>
    <w:p w14:paraId="32C092A4" w14:textId="6BBE35D8" w:rsidR="004178AB" w:rsidRPr="004178AB" w:rsidRDefault="004178AB" w:rsidP="003E6F71">
      <w:pPr>
        <w:pStyle w:val="ListParagraph"/>
        <w:numPr>
          <w:ilvl w:val="0"/>
          <w:numId w:val="22"/>
        </w:numPr>
        <w:spacing w:before="0" w:after="0"/>
        <w:ind w:left="288" w:hanging="288"/>
      </w:pPr>
      <w:bookmarkStart w:id="155" w:name="cit_182759"/>
      <w:bookmarkEnd w:id="155"/>
      <w:proofErr w:type="spellStart"/>
      <w:r w:rsidRPr="003E6F71">
        <w:rPr>
          <w:shd w:val="clear" w:color="auto" w:fill="FFFFFF"/>
        </w:rPr>
        <w:t>Michels</w:t>
      </w:r>
      <w:proofErr w:type="spellEnd"/>
      <w:r w:rsidRPr="003E6F71">
        <w:rPr>
          <w:shd w:val="clear" w:color="auto" w:fill="FFFFFF"/>
        </w:rPr>
        <w:t xml:space="preserve"> TC, Sands JE. Dysuria: evaluation and differential diagnosis in adults. American Family Physician 2015;92(9):778-86.</w:t>
      </w:r>
    </w:p>
    <w:p w14:paraId="7B24A13E" w14:textId="2A710815" w:rsidR="004178AB" w:rsidRPr="004178AB" w:rsidRDefault="004178AB" w:rsidP="003E6F71">
      <w:pPr>
        <w:pStyle w:val="ListParagraph"/>
        <w:numPr>
          <w:ilvl w:val="0"/>
          <w:numId w:val="22"/>
        </w:numPr>
        <w:spacing w:before="0" w:after="0"/>
        <w:ind w:left="288" w:hanging="288"/>
      </w:pPr>
      <w:bookmarkStart w:id="156" w:name="cit_2509728"/>
      <w:bookmarkEnd w:id="156"/>
      <w:proofErr w:type="spellStart"/>
      <w:r w:rsidRPr="003E6F71">
        <w:rPr>
          <w:shd w:val="clear" w:color="auto" w:fill="FFFFFF"/>
        </w:rPr>
        <w:t>Bonkat</w:t>
      </w:r>
      <w:proofErr w:type="spellEnd"/>
      <w:r w:rsidRPr="003E6F71">
        <w:rPr>
          <w:shd w:val="clear" w:color="auto" w:fill="FFFFFF"/>
        </w:rPr>
        <w:t xml:space="preserve"> G, et al. Guidelines on Urological Infections. [Internet] European Association of Urology. Accessed at: https://uroweb.org/guideline/. Updated 2020 [accessed 2020 Apr 06]</w:t>
      </w:r>
    </w:p>
    <w:p w14:paraId="4D4FCB38" w14:textId="0DB78347" w:rsidR="004178AB" w:rsidRPr="004178AB" w:rsidRDefault="004178AB" w:rsidP="003E6F71">
      <w:pPr>
        <w:pStyle w:val="ListParagraph"/>
        <w:numPr>
          <w:ilvl w:val="0"/>
          <w:numId w:val="22"/>
        </w:numPr>
        <w:spacing w:before="0" w:after="0"/>
        <w:ind w:left="288" w:hanging="288"/>
      </w:pPr>
      <w:bookmarkStart w:id="157" w:name="cit_91433"/>
      <w:bookmarkEnd w:id="157"/>
      <w:r w:rsidRPr="003E6F71">
        <w:rPr>
          <w:shd w:val="clear" w:color="auto" w:fill="FFFFFF"/>
        </w:rPr>
        <w:t xml:space="preserve">Gupta K, </w:t>
      </w:r>
      <w:proofErr w:type="spellStart"/>
      <w:r w:rsidRPr="003E6F71">
        <w:rPr>
          <w:shd w:val="clear" w:color="auto" w:fill="FFFFFF"/>
        </w:rPr>
        <w:t>Trautner</w:t>
      </w:r>
      <w:proofErr w:type="spellEnd"/>
      <w:r w:rsidRPr="003E6F71">
        <w:rPr>
          <w:shd w:val="clear" w:color="auto" w:fill="FFFFFF"/>
        </w:rPr>
        <w:t xml:space="preserve"> B. In the clinic. Urinary tract infection. Annals of Internal Medicine 2012;156(5):ITC3-1-ITC3-15; quiz ITC3-16. DOI: 10.1059/0003-4819-156-5-201203060-01003.</w:t>
      </w:r>
    </w:p>
    <w:p w14:paraId="543402F3" w14:textId="06A4A58E" w:rsidR="004178AB" w:rsidRPr="004178AB" w:rsidRDefault="004178AB" w:rsidP="003E6F71">
      <w:pPr>
        <w:pStyle w:val="ListParagraph"/>
        <w:numPr>
          <w:ilvl w:val="0"/>
          <w:numId w:val="22"/>
        </w:numPr>
        <w:spacing w:before="0" w:after="0"/>
        <w:ind w:left="288" w:hanging="288"/>
      </w:pPr>
      <w:bookmarkStart w:id="158" w:name="cit_221116"/>
      <w:bookmarkEnd w:id="158"/>
      <w:r w:rsidRPr="003E6F71">
        <w:rPr>
          <w:shd w:val="clear" w:color="auto" w:fill="FFFFFF"/>
        </w:rPr>
        <w:t xml:space="preserve">Epp A, Larochelle A. Recurrent urinary tract infection. No. 250. Journal of Obstetrics and </w:t>
      </w:r>
      <w:proofErr w:type="spellStart"/>
      <w:r w:rsidRPr="003E6F71">
        <w:rPr>
          <w:shd w:val="clear" w:color="auto" w:fill="FFFFFF"/>
        </w:rPr>
        <w:t>Gynaecology</w:t>
      </w:r>
      <w:proofErr w:type="spellEnd"/>
      <w:r w:rsidRPr="003E6F71">
        <w:rPr>
          <w:shd w:val="clear" w:color="auto" w:fill="FFFFFF"/>
        </w:rPr>
        <w:t xml:space="preserve"> Canada 2017;39(10):e422-e431. DOI: 10.1016/j.jogc.2017.08.017. (Reaffirmed 2020 Jun)</w:t>
      </w:r>
    </w:p>
    <w:p w14:paraId="28340518" w14:textId="77777777" w:rsidR="004178AB" w:rsidRDefault="004178AB" w:rsidP="003E6F71">
      <w:pPr>
        <w:pStyle w:val="ListParagraph"/>
        <w:numPr>
          <w:ilvl w:val="0"/>
          <w:numId w:val="22"/>
        </w:numPr>
        <w:spacing w:before="0" w:after="0"/>
        <w:ind w:left="288" w:hanging="288"/>
      </w:pPr>
      <w:bookmarkStart w:id="159" w:name="cit_238358"/>
      <w:bookmarkEnd w:id="159"/>
      <w:r>
        <w:t xml:space="preserve">Burkhard FC, et al. Urinary Incontinence. [Internet] European Association of Urology. Accessed at: https://uroweb.org/guideline/urinary-incontinence/. Updated 2018 [accessed 2020 Aug 24] [ Context Link </w:t>
      </w:r>
      <w:hyperlink r:id="rId235" w:anchor="cl_c_1" w:history="1">
        <w:r w:rsidRPr="003E6F71">
          <w:rPr>
            <w:rStyle w:val="Hyperlink"/>
            <w:rFonts w:ascii="Arial" w:hAnsi="Arial" w:cs="Arial"/>
            <w:color w:val="333399"/>
          </w:rPr>
          <w:t>1</w:t>
        </w:r>
      </w:hyperlink>
      <w:r>
        <w:t xml:space="preserve"> ]</w:t>
      </w:r>
    </w:p>
    <w:p w14:paraId="6EB42E6D" w14:textId="77777777" w:rsidR="004178AB" w:rsidRDefault="004178AB" w:rsidP="003E6F71">
      <w:pPr>
        <w:pStyle w:val="ListParagraph"/>
        <w:numPr>
          <w:ilvl w:val="0"/>
          <w:numId w:val="22"/>
        </w:numPr>
        <w:spacing w:before="0" w:after="0"/>
        <w:ind w:left="288" w:hanging="288"/>
      </w:pPr>
      <w:bookmarkStart w:id="160" w:name="cit_137875"/>
      <w:bookmarkEnd w:id="160"/>
      <w:r>
        <w:t xml:space="preserve">Goodson JD. Approach to urinary incontinence. In: </w:t>
      </w:r>
      <w:proofErr w:type="spellStart"/>
      <w:r>
        <w:t>Goroll</w:t>
      </w:r>
      <w:proofErr w:type="spellEnd"/>
      <w:r>
        <w:t xml:space="preserve"> AH, Mulley AG Jr, editors. Primary Care Medicine: Office Evaluation and Management of the Adult Patient. 7th ed. Philadelphia, PA: Wolters Kluwer Health; 2014:972-80.</w:t>
      </w:r>
    </w:p>
    <w:p w14:paraId="458F42A7" w14:textId="77777777" w:rsidR="004178AB" w:rsidRDefault="004178AB" w:rsidP="003E6F71">
      <w:pPr>
        <w:pStyle w:val="ListParagraph"/>
        <w:numPr>
          <w:ilvl w:val="0"/>
          <w:numId w:val="22"/>
        </w:numPr>
        <w:spacing w:before="0" w:after="0"/>
        <w:ind w:left="288" w:hanging="288"/>
      </w:pPr>
      <w:bookmarkStart w:id="161" w:name="cit_233450"/>
      <w:bookmarkEnd w:id="161"/>
      <w:r>
        <w:t xml:space="preserve">Jacobs DO. Abdominal pain. In: Jameson JL, Kasper DL, Longo DL, </w:t>
      </w:r>
      <w:proofErr w:type="spellStart"/>
      <w:r>
        <w:t>Fauci</w:t>
      </w:r>
      <w:proofErr w:type="spellEnd"/>
      <w:r>
        <w:t xml:space="preserve"> AS, Hauser SL, </w:t>
      </w:r>
      <w:proofErr w:type="spellStart"/>
      <w:r>
        <w:t>Loscalzo</w:t>
      </w:r>
      <w:proofErr w:type="spellEnd"/>
      <w:r>
        <w:t xml:space="preserve"> J, editors. Harrison's Principles of Internal Medicine. 20th ed. McGraw Hill Education; 2018:81-85. [ Context Link </w:t>
      </w:r>
      <w:hyperlink r:id="rId236" w:anchor="cl_c_1" w:history="1">
        <w:r w:rsidRPr="003E6F71">
          <w:rPr>
            <w:rStyle w:val="Hyperlink"/>
            <w:rFonts w:ascii="Arial" w:hAnsi="Arial" w:cs="Arial"/>
            <w:color w:val="333399"/>
          </w:rPr>
          <w:t>1</w:t>
        </w:r>
      </w:hyperlink>
      <w:r>
        <w:t xml:space="preserve">, </w:t>
      </w:r>
      <w:hyperlink r:id="rId237" w:anchor="cl_c_34" w:history="1">
        <w:r w:rsidRPr="003E6F71">
          <w:rPr>
            <w:rStyle w:val="Hyperlink"/>
            <w:rFonts w:ascii="Arial" w:hAnsi="Arial" w:cs="Arial"/>
            <w:color w:val="333399"/>
          </w:rPr>
          <w:t>2</w:t>
        </w:r>
      </w:hyperlink>
      <w:r>
        <w:t xml:space="preserve">, </w:t>
      </w:r>
      <w:hyperlink r:id="rId238" w:anchor="cl_c_42" w:history="1">
        <w:r w:rsidRPr="003E6F71">
          <w:rPr>
            <w:rStyle w:val="Hyperlink"/>
            <w:rFonts w:ascii="Arial" w:hAnsi="Arial" w:cs="Arial"/>
            <w:color w:val="333399"/>
          </w:rPr>
          <w:t>3</w:t>
        </w:r>
      </w:hyperlink>
      <w:r>
        <w:t xml:space="preserve"> ]</w:t>
      </w:r>
    </w:p>
    <w:p w14:paraId="23FCECF1" w14:textId="77777777" w:rsidR="004178AB" w:rsidRDefault="004178AB" w:rsidP="003E6F71">
      <w:pPr>
        <w:pStyle w:val="ListParagraph"/>
        <w:numPr>
          <w:ilvl w:val="0"/>
          <w:numId w:val="22"/>
        </w:numPr>
        <w:spacing w:before="0" w:after="0"/>
        <w:ind w:left="288" w:hanging="288"/>
      </w:pPr>
      <w:bookmarkStart w:id="162" w:name="cit_212863"/>
      <w:bookmarkEnd w:id="162"/>
      <w:proofErr w:type="spellStart"/>
      <w:r>
        <w:t>Zeiter</w:t>
      </w:r>
      <w:proofErr w:type="spellEnd"/>
      <w:r>
        <w:t xml:space="preserve"> DK. Abdominal pain in children: from the Eternal City to the examination room. Pediatric Clinics of North America 2017;64(3):525-541. DOI: 10.1016/j.pcl.2017.01.012. [ Context Link </w:t>
      </w:r>
      <w:hyperlink r:id="rId239" w:anchor="cl_c_2" w:history="1">
        <w:r w:rsidRPr="003E6F71">
          <w:rPr>
            <w:rStyle w:val="Hyperlink"/>
            <w:rFonts w:ascii="Arial" w:hAnsi="Arial" w:cs="Arial"/>
            <w:color w:val="333399"/>
          </w:rPr>
          <w:t>1</w:t>
        </w:r>
      </w:hyperlink>
      <w:r>
        <w:t xml:space="preserve">, </w:t>
      </w:r>
      <w:hyperlink r:id="rId240" w:anchor="cl_c_71" w:history="1">
        <w:r w:rsidRPr="003E6F71">
          <w:rPr>
            <w:rStyle w:val="Hyperlink"/>
            <w:rFonts w:ascii="Arial" w:hAnsi="Arial" w:cs="Arial"/>
            <w:color w:val="333399"/>
          </w:rPr>
          <w:t>2</w:t>
        </w:r>
      </w:hyperlink>
      <w:r>
        <w:t xml:space="preserve"> ]</w:t>
      </w:r>
      <w:hyperlink r:id="rId241" w:tgtFrame="_blank" w:tooltip="https://www.ncbi.nlm.nih.gov/pubmed/28502436" w:history="1">
        <w:r w:rsidRPr="003E6F71">
          <w:rPr>
            <w:rStyle w:val="Hyperlink"/>
            <w:rFonts w:ascii="Arial" w:hAnsi="Arial" w:cs="Arial"/>
            <w:color w:val="333399"/>
          </w:rPr>
          <w:t xml:space="preserve"> View abstract...</w:t>
        </w:r>
      </w:hyperlink>
    </w:p>
    <w:p w14:paraId="3508CEFB" w14:textId="26AAF348" w:rsidR="00FA280D" w:rsidRPr="00FA280D" w:rsidRDefault="004178AB" w:rsidP="003E6F71">
      <w:pPr>
        <w:pStyle w:val="ListParagraph"/>
        <w:numPr>
          <w:ilvl w:val="0"/>
          <w:numId w:val="22"/>
        </w:numPr>
        <w:spacing w:before="0" w:after="0"/>
        <w:ind w:left="288" w:hanging="288"/>
      </w:pPr>
      <w:bookmarkStart w:id="163" w:name="cit_203512"/>
      <w:bookmarkEnd w:id="163"/>
      <w:r>
        <w:t xml:space="preserve">Smith KA. Abdominal pain. In: Walls RM, et al., editors. Rosen's Emergency Medicine. 9th ed. Philadelphia, PA: Elsevier; 2018:213-223. [ Context Link </w:t>
      </w:r>
      <w:hyperlink r:id="rId242" w:anchor="cl_c_3" w:history="1">
        <w:r w:rsidRPr="003E6F71">
          <w:rPr>
            <w:rStyle w:val="Hyperlink"/>
            <w:rFonts w:ascii="Arial" w:hAnsi="Arial" w:cs="Arial"/>
            <w:color w:val="333399"/>
          </w:rPr>
          <w:t>1</w:t>
        </w:r>
      </w:hyperlink>
      <w:r>
        <w:t xml:space="preserve">, </w:t>
      </w:r>
      <w:hyperlink r:id="rId243" w:anchor="cl_c_35" w:history="1">
        <w:r w:rsidRPr="003E6F71">
          <w:rPr>
            <w:rStyle w:val="Hyperlink"/>
            <w:rFonts w:ascii="Arial" w:hAnsi="Arial" w:cs="Arial"/>
            <w:color w:val="333399"/>
          </w:rPr>
          <w:t>2</w:t>
        </w:r>
      </w:hyperlink>
      <w:r>
        <w:t xml:space="preserve"> ]</w:t>
      </w:r>
    </w:p>
    <w:p w14:paraId="4D55D80C" w14:textId="77777777" w:rsidR="004178AB" w:rsidRDefault="004178AB" w:rsidP="003E6F71">
      <w:pPr>
        <w:pStyle w:val="ListParagraph"/>
        <w:numPr>
          <w:ilvl w:val="0"/>
          <w:numId w:val="22"/>
        </w:numPr>
        <w:spacing w:before="0" w:after="0"/>
        <w:ind w:left="288" w:hanging="288"/>
      </w:pPr>
      <w:bookmarkStart w:id="164" w:name="cit_233898"/>
      <w:bookmarkEnd w:id="164"/>
      <w:proofErr w:type="spellStart"/>
      <w:r>
        <w:t>Babakhanlou</w:t>
      </w:r>
      <w:proofErr w:type="spellEnd"/>
      <w:r>
        <w:t xml:space="preserve"> R. Upper abdominal pain. InnovAiT 2018;11(8):428-434. DOI: 10.1177/1755738018776334. </w:t>
      </w:r>
    </w:p>
    <w:p w14:paraId="59624082" w14:textId="77777777" w:rsidR="00FA280D" w:rsidRDefault="00FA280D" w:rsidP="003E6F71">
      <w:pPr>
        <w:pStyle w:val="ListParagraph"/>
        <w:numPr>
          <w:ilvl w:val="0"/>
          <w:numId w:val="22"/>
        </w:numPr>
        <w:spacing w:before="0" w:after="0"/>
        <w:ind w:left="288" w:hanging="288"/>
      </w:pPr>
      <w:bookmarkStart w:id="165" w:name="cit_2516255"/>
      <w:bookmarkEnd w:id="165"/>
      <w:r>
        <w:t xml:space="preserve">Fort GG. Hepatitis A. In: </w:t>
      </w:r>
      <w:proofErr w:type="spellStart"/>
      <w:r>
        <w:t>Ferri</w:t>
      </w:r>
      <w:proofErr w:type="spellEnd"/>
      <w:r>
        <w:t xml:space="preserve"> FF, editor. </w:t>
      </w:r>
      <w:proofErr w:type="spellStart"/>
      <w:r>
        <w:t>Ferri's</w:t>
      </w:r>
      <w:proofErr w:type="spellEnd"/>
      <w:r>
        <w:t xml:space="preserve"> Clinical Advisor. 2021 ed. Philadelphia, PA: Elsevier; 2021:662-664.e1. [ Context Link </w:t>
      </w:r>
      <w:hyperlink r:id="rId244" w:anchor="cl_c_1" w:history="1">
        <w:r w:rsidRPr="003E6F71">
          <w:rPr>
            <w:rStyle w:val="Hyperlink"/>
            <w:rFonts w:ascii="Arial" w:hAnsi="Arial" w:cs="Arial"/>
            <w:color w:val="333399"/>
          </w:rPr>
          <w:t>1</w:t>
        </w:r>
      </w:hyperlink>
      <w:r>
        <w:t xml:space="preserve">, </w:t>
      </w:r>
      <w:hyperlink r:id="rId245" w:anchor="cl_c_10" w:history="1">
        <w:r w:rsidRPr="003E6F71">
          <w:rPr>
            <w:rStyle w:val="Hyperlink"/>
            <w:rFonts w:ascii="Arial" w:hAnsi="Arial" w:cs="Arial"/>
            <w:color w:val="333399"/>
          </w:rPr>
          <w:t>2</w:t>
        </w:r>
      </w:hyperlink>
      <w:r>
        <w:t xml:space="preserve"> ]</w:t>
      </w:r>
    </w:p>
    <w:p w14:paraId="2951AC4C" w14:textId="77777777" w:rsidR="00FA280D" w:rsidRDefault="00FA280D" w:rsidP="003E6F71">
      <w:pPr>
        <w:pStyle w:val="ListParagraph"/>
        <w:numPr>
          <w:ilvl w:val="0"/>
          <w:numId w:val="22"/>
        </w:numPr>
        <w:spacing w:before="0" w:after="0"/>
        <w:ind w:left="288" w:hanging="288"/>
      </w:pPr>
      <w:bookmarkStart w:id="166" w:name="cit_104229"/>
      <w:bookmarkEnd w:id="166"/>
      <w:r>
        <w:t>Matheny SC, Kingery JE. Hepatitis A. American Family Physician 2012;86(11):1027-34.</w:t>
      </w:r>
    </w:p>
    <w:p w14:paraId="5A8E95C4" w14:textId="57ABEBA5" w:rsidR="00FA280D" w:rsidRDefault="00FA280D" w:rsidP="003E6F71">
      <w:pPr>
        <w:pStyle w:val="ListParagraph"/>
        <w:numPr>
          <w:ilvl w:val="0"/>
          <w:numId w:val="22"/>
        </w:numPr>
        <w:spacing w:before="0" w:after="0"/>
        <w:ind w:left="288" w:hanging="288"/>
      </w:pPr>
      <w:bookmarkStart w:id="167" w:name="cit_137858"/>
      <w:bookmarkEnd w:id="167"/>
      <w:proofErr w:type="spellStart"/>
      <w:r>
        <w:t>Dienstag</w:t>
      </w:r>
      <w:proofErr w:type="spellEnd"/>
      <w:r>
        <w:t xml:space="preserve"> JL. Mana</w:t>
      </w:r>
      <w:bookmarkStart w:id="168" w:name="cit_187705"/>
      <w:bookmarkEnd w:id="168"/>
      <w:r w:rsidRPr="003E6F71">
        <w:rPr>
          <w:shd w:val="clear" w:color="auto" w:fill="FFFFFF"/>
        </w:rPr>
        <w:t xml:space="preserve"> Sarin SK, et al. Asian-Pacific clinical practice guidelines on the management of hepatitis B: a 2015 update. Hepatology International 2016;10(1):1-98. DOI: 10.1007/s12072-015-9675-4. (Reaffirmed 2020 Jun</w:t>
      </w:r>
      <w:r>
        <w:t xml:space="preserve"> </w:t>
      </w:r>
      <w:proofErr w:type="spellStart"/>
      <w:r>
        <w:t>gement</w:t>
      </w:r>
      <w:proofErr w:type="spellEnd"/>
      <w:r>
        <w:t xml:space="preserve"> of hepatitis. In: </w:t>
      </w:r>
      <w:proofErr w:type="spellStart"/>
      <w:r>
        <w:t>Goroll</w:t>
      </w:r>
      <w:proofErr w:type="spellEnd"/>
      <w:r>
        <w:t xml:space="preserve"> AH, Mulley AG Jr, editors. Primary Care Medicine: Office Evaluation and Management of the Adult Patient. 7th ed. Philadelphia, PA: Wolters Kluwer Health; 2014:561-576. [ Context Link </w:t>
      </w:r>
      <w:hyperlink r:id="rId246" w:anchor="cl_c_1" w:history="1">
        <w:r w:rsidRPr="003E6F71">
          <w:rPr>
            <w:rStyle w:val="Hyperlink"/>
            <w:rFonts w:ascii="Arial" w:hAnsi="Arial" w:cs="Arial"/>
            <w:color w:val="333399"/>
          </w:rPr>
          <w:t>1</w:t>
        </w:r>
      </w:hyperlink>
      <w:r>
        <w:t xml:space="preserve"> ]</w:t>
      </w:r>
    </w:p>
    <w:p w14:paraId="2B147325" w14:textId="77777777" w:rsidR="00FA280D" w:rsidRDefault="00FA280D" w:rsidP="003E6F71">
      <w:pPr>
        <w:pStyle w:val="ListParagraph"/>
        <w:numPr>
          <w:ilvl w:val="0"/>
          <w:numId w:val="22"/>
        </w:numPr>
        <w:spacing w:before="0" w:after="0"/>
        <w:ind w:left="288" w:hanging="288"/>
      </w:pPr>
      <w:bookmarkStart w:id="169" w:name="cit_2508460"/>
      <w:bookmarkEnd w:id="169"/>
      <w:r>
        <w:t xml:space="preserve">B positive. All You Wanted to Know About Hepatitis B. A Guide for Primary Care Providers 3rd Ed Interactive Tool [Internet] Australasian Society for HIV, Viral Hepatitis and Sexual Health Medicine. Accessed at: https://hepatitisb.org.au/. Updated 2018 [accessed 2020 Nov 11] [ Context Link </w:t>
      </w:r>
      <w:hyperlink r:id="rId247" w:anchor="cl_c_2" w:history="1">
        <w:r w:rsidRPr="003E6F71">
          <w:rPr>
            <w:rStyle w:val="Hyperlink"/>
            <w:rFonts w:ascii="Arial" w:hAnsi="Arial" w:cs="Arial"/>
            <w:color w:val="333399"/>
          </w:rPr>
          <w:t>1</w:t>
        </w:r>
      </w:hyperlink>
      <w:r>
        <w:t xml:space="preserve"> ]</w:t>
      </w:r>
    </w:p>
    <w:p w14:paraId="4A921E58" w14:textId="77777777" w:rsidR="00FA280D" w:rsidRDefault="00FA280D" w:rsidP="003E6F71">
      <w:pPr>
        <w:pStyle w:val="ListParagraph"/>
        <w:numPr>
          <w:ilvl w:val="0"/>
          <w:numId w:val="22"/>
        </w:numPr>
        <w:spacing w:before="0" w:after="0"/>
        <w:ind w:left="288" w:hanging="288"/>
      </w:pPr>
      <w:bookmarkStart w:id="170" w:name="cit_230706"/>
      <w:bookmarkEnd w:id="170"/>
      <w:r>
        <w:t xml:space="preserve">European Association for the Study of the </w:t>
      </w:r>
      <w:proofErr w:type="spellStart"/>
      <w:r>
        <w:t>Liver.for</w:t>
      </w:r>
      <w:proofErr w:type="spellEnd"/>
      <w:r>
        <w:t xml:space="preserve"> the Study of the Liver. EASL 2017 Clinical Practice Guidelines on the management of hepatitis B virus infection. Journal of Hepatology 2017;67(2):370-398. DOI: 10.1016/j.jhep.2017.03.021.</w:t>
      </w:r>
    </w:p>
    <w:p w14:paraId="77E89A00" w14:textId="77777777" w:rsidR="00FA280D" w:rsidRDefault="00FA280D" w:rsidP="003E6F71">
      <w:pPr>
        <w:pStyle w:val="ListParagraph"/>
        <w:numPr>
          <w:ilvl w:val="0"/>
          <w:numId w:val="22"/>
        </w:numPr>
        <w:spacing w:before="0" w:after="0"/>
        <w:ind w:left="288" w:hanging="288"/>
      </w:pPr>
      <w:bookmarkStart w:id="171" w:name="cit_101959"/>
      <w:bookmarkEnd w:id="171"/>
      <w:r>
        <w:t xml:space="preserve">Division of Viral Hepatitis, National Center for HIV/AIDS, Viral Hepatitis, STD, and TB Prevention, Centers for Disease Control and Prevention. Recommendations for the identification of chronic hepatitis C virus infection among persons born during 1945-1965. MMWR - Recommendations and Reports 2012;61(RR-4):1-32. [ Context Link </w:t>
      </w:r>
      <w:hyperlink r:id="rId248" w:anchor="cl_c_1" w:history="1">
        <w:r w:rsidRPr="003E6F71">
          <w:rPr>
            <w:rStyle w:val="Hyperlink"/>
            <w:rFonts w:ascii="Arial" w:hAnsi="Arial" w:cs="Arial"/>
            <w:color w:val="333399"/>
          </w:rPr>
          <w:t>1</w:t>
        </w:r>
      </w:hyperlink>
      <w:r>
        <w:t xml:space="preserve">, </w:t>
      </w:r>
      <w:hyperlink r:id="rId249" w:anchor="cl_c_97" w:history="1">
        <w:r w:rsidRPr="003E6F71">
          <w:rPr>
            <w:rStyle w:val="Hyperlink"/>
            <w:rFonts w:ascii="Arial" w:hAnsi="Arial" w:cs="Arial"/>
            <w:color w:val="333399"/>
          </w:rPr>
          <w:t>2</w:t>
        </w:r>
      </w:hyperlink>
      <w:r>
        <w:t xml:space="preserve"> ]</w:t>
      </w:r>
      <w:hyperlink r:id="rId250" w:tgtFrame="_blank" w:tooltip="https://www.ncbi.nlm.nih.gov/pubmed/22895429" w:history="1">
        <w:r w:rsidRPr="003E6F71">
          <w:rPr>
            <w:rStyle w:val="Hyperlink"/>
            <w:rFonts w:ascii="Arial" w:hAnsi="Arial" w:cs="Arial"/>
            <w:color w:val="333399"/>
          </w:rPr>
          <w:t xml:space="preserve"> View abstract...</w:t>
        </w:r>
      </w:hyperlink>
    </w:p>
    <w:p w14:paraId="3168D74E" w14:textId="77777777" w:rsidR="00FA280D" w:rsidRDefault="00FA280D" w:rsidP="003E6F71">
      <w:pPr>
        <w:pStyle w:val="ListParagraph"/>
        <w:numPr>
          <w:ilvl w:val="0"/>
          <w:numId w:val="22"/>
        </w:numPr>
        <w:spacing w:before="0" w:after="0"/>
        <w:ind w:left="288" w:hanging="288"/>
      </w:pPr>
      <w:bookmarkStart w:id="172" w:name="cit_196471"/>
      <w:bookmarkEnd w:id="172"/>
      <w:r>
        <w:t xml:space="preserve">Primary Care Providers and Hepatitis C. [Internet] Australasian Society for HIV, Viral Hepatitis and Sexual Health Medicine. 2016 May Accessed at: https://www.ashm.org.au/. [accessed 2020 Aug 21] [ Context Link </w:t>
      </w:r>
      <w:hyperlink r:id="rId251" w:anchor="cl_c_2" w:history="1">
        <w:r w:rsidRPr="003E6F71">
          <w:rPr>
            <w:rStyle w:val="Hyperlink"/>
            <w:rFonts w:ascii="Arial" w:hAnsi="Arial" w:cs="Arial"/>
            <w:color w:val="333399"/>
          </w:rPr>
          <w:t>1</w:t>
        </w:r>
      </w:hyperlink>
      <w:r>
        <w:t xml:space="preserve">, </w:t>
      </w:r>
      <w:hyperlink r:id="rId252" w:anchor="cl_c_7" w:history="1">
        <w:r w:rsidRPr="003E6F71">
          <w:rPr>
            <w:rStyle w:val="Hyperlink"/>
            <w:rFonts w:ascii="Arial" w:hAnsi="Arial" w:cs="Arial"/>
            <w:color w:val="333399"/>
          </w:rPr>
          <w:t>2</w:t>
        </w:r>
      </w:hyperlink>
      <w:r>
        <w:t xml:space="preserve">, </w:t>
      </w:r>
      <w:hyperlink r:id="rId253" w:anchor="cl_c_34" w:history="1">
        <w:r w:rsidRPr="003E6F71">
          <w:rPr>
            <w:rStyle w:val="Hyperlink"/>
            <w:rFonts w:ascii="Arial" w:hAnsi="Arial" w:cs="Arial"/>
            <w:color w:val="333399"/>
          </w:rPr>
          <w:t>3</w:t>
        </w:r>
      </w:hyperlink>
      <w:r>
        <w:t xml:space="preserve"> ]</w:t>
      </w:r>
    </w:p>
    <w:p w14:paraId="1E1894FE" w14:textId="77777777" w:rsidR="00FA280D" w:rsidRDefault="00FA280D" w:rsidP="003E6F71">
      <w:pPr>
        <w:pStyle w:val="ListParagraph"/>
        <w:numPr>
          <w:ilvl w:val="0"/>
          <w:numId w:val="22"/>
        </w:numPr>
        <w:spacing w:before="0" w:after="0"/>
        <w:ind w:left="288" w:hanging="288"/>
      </w:pPr>
      <w:bookmarkStart w:id="173" w:name="cit_179337"/>
      <w:bookmarkEnd w:id="173"/>
      <w:proofErr w:type="spellStart"/>
      <w:r>
        <w:t>Teriaky</w:t>
      </w:r>
      <w:proofErr w:type="spellEnd"/>
      <w:r>
        <w:t xml:space="preserve"> A, </w:t>
      </w:r>
      <w:proofErr w:type="spellStart"/>
      <w:r>
        <w:t>Reau</w:t>
      </w:r>
      <w:proofErr w:type="spellEnd"/>
      <w:r>
        <w:t xml:space="preserve"> N. Evaluation of hepatitis C patients in the direct-acting antiviral era. Clinics in Liver Disease 2015;19(4):591-604, v. DOI: 10.1016/j.cld.2015.06.001. [ Context Link </w:t>
      </w:r>
      <w:hyperlink r:id="rId254" w:anchor="cl_c_3" w:history="1">
        <w:r w:rsidRPr="003E6F71">
          <w:rPr>
            <w:rStyle w:val="Hyperlink"/>
            <w:rFonts w:ascii="Arial" w:hAnsi="Arial" w:cs="Arial"/>
            <w:color w:val="333399"/>
          </w:rPr>
          <w:t>1</w:t>
        </w:r>
      </w:hyperlink>
      <w:r>
        <w:t xml:space="preserve"> ]</w:t>
      </w:r>
      <w:hyperlink r:id="rId255" w:tgtFrame="_blank" w:tooltip="https://www.ncbi.nlm.nih.gov/pubmed/26466649" w:history="1">
        <w:r w:rsidRPr="003E6F71">
          <w:rPr>
            <w:rStyle w:val="Hyperlink"/>
            <w:rFonts w:ascii="Arial" w:hAnsi="Arial" w:cs="Arial"/>
            <w:color w:val="333399"/>
          </w:rPr>
          <w:t xml:space="preserve"> View abstract...</w:t>
        </w:r>
      </w:hyperlink>
    </w:p>
    <w:p w14:paraId="30189CF5" w14:textId="77777777" w:rsidR="00FA280D" w:rsidRDefault="00FA280D" w:rsidP="003E6F71">
      <w:pPr>
        <w:pStyle w:val="ListParagraph"/>
        <w:numPr>
          <w:ilvl w:val="0"/>
          <w:numId w:val="22"/>
        </w:numPr>
        <w:spacing w:before="0" w:after="0"/>
        <w:ind w:left="288" w:hanging="288"/>
      </w:pPr>
      <w:bookmarkStart w:id="174" w:name="cit_2509734"/>
      <w:bookmarkEnd w:id="174"/>
      <w:r>
        <w:t xml:space="preserve">HCV Guidance: Recommendations for Testing, Managing, and Treating Hepatitis C. [Internet] American Association for the Study of Liver Diseases and Infectious Diseases Society of America. 2019 Nov Accessed at: https://www.hcvguidelines.org/. [accessed 2020 Aug 20] </w:t>
      </w:r>
    </w:p>
    <w:p w14:paraId="463DF74B" w14:textId="77777777" w:rsidR="00FA280D" w:rsidRDefault="00FA280D" w:rsidP="003E6F71">
      <w:pPr>
        <w:pStyle w:val="ListParagraph"/>
        <w:numPr>
          <w:ilvl w:val="0"/>
          <w:numId w:val="22"/>
        </w:numPr>
        <w:spacing w:before="0" w:after="0"/>
        <w:ind w:left="288" w:hanging="288"/>
      </w:pPr>
      <w:bookmarkStart w:id="175" w:name="cit_259344"/>
      <w:bookmarkEnd w:id="175"/>
      <w:r>
        <w:lastRenderedPageBreak/>
        <w:t xml:space="preserve">Chronic Hepatitis C Virus (HCV) Infection: Treatment Considerations. [Internet] Department of Veterans Affairs. 2018 Aug Accessed at: https://www.hepatitis.va.gov/. [accessed 2020 Aug 19] [ Context Link </w:t>
      </w:r>
      <w:hyperlink r:id="rId256" w:anchor="cl_c_12" w:history="1">
        <w:r w:rsidRPr="003E6F71">
          <w:rPr>
            <w:rStyle w:val="Hyperlink"/>
            <w:rFonts w:ascii="Arial" w:hAnsi="Arial" w:cs="Arial"/>
            <w:color w:val="333399"/>
          </w:rPr>
          <w:t>1</w:t>
        </w:r>
      </w:hyperlink>
      <w:r>
        <w:t xml:space="preserve">, </w:t>
      </w:r>
      <w:hyperlink r:id="rId257" w:anchor="cl_c_20" w:history="1">
        <w:r w:rsidRPr="003E6F71">
          <w:rPr>
            <w:rStyle w:val="Hyperlink"/>
            <w:rFonts w:ascii="Arial" w:hAnsi="Arial" w:cs="Arial"/>
            <w:color w:val="333399"/>
          </w:rPr>
          <w:t>2</w:t>
        </w:r>
      </w:hyperlink>
      <w:r>
        <w:t xml:space="preserve">, </w:t>
      </w:r>
      <w:hyperlink r:id="rId258" w:anchor="cl_c_32" w:history="1">
        <w:r w:rsidRPr="003E6F71">
          <w:rPr>
            <w:rStyle w:val="Hyperlink"/>
            <w:rFonts w:ascii="Arial" w:hAnsi="Arial" w:cs="Arial"/>
            <w:color w:val="333399"/>
          </w:rPr>
          <w:t>3</w:t>
        </w:r>
      </w:hyperlink>
      <w:r>
        <w:t xml:space="preserve">, </w:t>
      </w:r>
      <w:hyperlink r:id="rId259" w:anchor="cl_c_42" w:history="1">
        <w:r w:rsidRPr="003E6F71">
          <w:rPr>
            <w:rStyle w:val="Hyperlink"/>
            <w:rFonts w:ascii="Arial" w:hAnsi="Arial" w:cs="Arial"/>
            <w:color w:val="333399"/>
          </w:rPr>
          <w:t>4</w:t>
        </w:r>
      </w:hyperlink>
      <w:r>
        <w:t xml:space="preserve">, </w:t>
      </w:r>
      <w:hyperlink r:id="rId260" w:anchor="cl_c_54" w:history="1">
        <w:r w:rsidRPr="003E6F71">
          <w:rPr>
            <w:rStyle w:val="Hyperlink"/>
            <w:rFonts w:ascii="Arial" w:hAnsi="Arial" w:cs="Arial"/>
            <w:color w:val="333399"/>
          </w:rPr>
          <w:t>5</w:t>
        </w:r>
      </w:hyperlink>
      <w:r>
        <w:t xml:space="preserve">, </w:t>
      </w:r>
      <w:hyperlink r:id="rId261" w:anchor="cl_c_73" w:history="1">
        <w:r w:rsidRPr="003E6F71">
          <w:rPr>
            <w:rStyle w:val="Hyperlink"/>
            <w:rFonts w:ascii="Arial" w:hAnsi="Arial" w:cs="Arial"/>
            <w:color w:val="333399"/>
          </w:rPr>
          <w:t>6</w:t>
        </w:r>
      </w:hyperlink>
      <w:r>
        <w:t xml:space="preserve">, </w:t>
      </w:r>
      <w:hyperlink r:id="rId262" w:anchor="cl_c_83" w:history="1">
        <w:r w:rsidRPr="003E6F71">
          <w:rPr>
            <w:rStyle w:val="Hyperlink"/>
            <w:rFonts w:ascii="Arial" w:hAnsi="Arial" w:cs="Arial"/>
            <w:color w:val="333399"/>
          </w:rPr>
          <w:t>7</w:t>
        </w:r>
      </w:hyperlink>
      <w:r>
        <w:t xml:space="preserve">, </w:t>
      </w:r>
      <w:hyperlink r:id="rId263" w:anchor="cl_c_94" w:history="1">
        <w:r w:rsidRPr="003E6F71">
          <w:rPr>
            <w:rStyle w:val="Hyperlink"/>
            <w:rFonts w:ascii="Arial" w:hAnsi="Arial" w:cs="Arial"/>
            <w:color w:val="333399"/>
          </w:rPr>
          <w:t>8</w:t>
        </w:r>
      </w:hyperlink>
      <w:r>
        <w:t xml:space="preserve">, </w:t>
      </w:r>
      <w:hyperlink r:id="rId264" w:anchor="cl_c_102" w:history="1">
        <w:r w:rsidRPr="003E6F71">
          <w:rPr>
            <w:rStyle w:val="Hyperlink"/>
            <w:rFonts w:ascii="Arial" w:hAnsi="Arial" w:cs="Arial"/>
            <w:color w:val="333399"/>
          </w:rPr>
          <w:t>9</w:t>
        </w:r>
      </w:hyperlink>
      <w:r>
        <w:t xml:space="preserve">, </w:t>
      </w:r>
      <w:hyperlink r:id="rId265" w:anchor="cl_c_112" w:history="1">
        <w:r w:rsidRPr="003E6F71">
          <w:rPr>
            <w:rStyle w:val="Hyperlink"/>
            <w:rFonts w:ascii="Arial" w:hAnsi="Arial" w:cs="Arial"/>
            <w:color w:val="333399"/>
          </w:rPr>
          <w:t>10</w:t>
        </w:r>
      </w:hyperlink>
      <w:r>
        <w:t xml:space="preserve">, </w:t>
      </w:r>
      <w:hyperlink r:id="rId266" w:anchor="cl_c_113" w:history="1">
        <w:r w:rsidRPr="003E6F71">
          <w:rPr>
            <w:rStyle w:val="Hyperlink"/>
            <w:rFonts w:ascii="Arial" w:hAnsi="Arial" w:cs="Arial"/>
            <w:color w:val="333399"/>
          </w:rPr>
          <w:t>11</w:t>
        </w:r>
      </w:hyperlink>
      <w:r>
        <w:t xml:space="preserve">, </w:t>
      </w:r>
      <w:hyperlink r:id="rId267" w:anchor="cl_c_125" w:history="1">
        <w:r w:rsidRPr="003E6F71">
          <w:rPr>
            <w:rStyle w:val="Hyperlink"/>
            <w:rFonts w:ascii="Arial" w:hAnsi="Arial" w:cs="Arial"/>
            <w:color w:val="333399"/>
          </w:rPr>
          <w:t>12</w:t>
        </w:r>
      </w:hyperlink>
      <w:r>
        <w:t xml:space="preserve">, </w:t>
      </w:r>
      <w:hyperlink r:id="rId268" w:anchor="cl_c_131" w:history="1">
        <w:r w:rsidRPr="003E6F71">
          <w:rPr>
            <w:rStyle w:val="Hyperlink"/>
            <w:rFonts w:ascii="Arial" w:hAnsi="Arial" w:cs="Arial"/>
            <w:color w:val="333399"/>
          </w:rPr>
          <w:t>13</w:t>
        </w:r>
      </w:hyperlink>
      <w:r>
        <w:t xml:space="preserve">, </w:t>
      </w:r>
      <w:hyperlink r:id="rId269" w:anchor="cl_c_117" w:history="1">
        <w:r w:rsidRPr="003E6F71">
          <w:rPr>
            <w:rStyle w:val="Hyperlink"/>
            <w:rFonts w:ascii="Arial" w:hAnsi="Arial" w:cs="Arial"/>
            <w:color w:val="333399"/>
          </w:rPr>
          <w:t>14</w:t>
        </w:r>
      </w:hyperlink>
      <w:r>
        <w:t xml:space="preserve"> ]</w:t>
      </w:r>
    </w:p>
    <w:p w14:paraId="5244C0DA" w14:textId="77777777" w:rsidR="00FA280D" w:rsidRDefault="00FA280D" w:rsidP="003E6F71">
      <w:pPr>
        <w:pStyle w:val="ListParagraph"/>
        <w:numPr>
          <w:ilvl w:val="0"/>
          <w:numId w:val="22"/>
        </w:numPr>
        <w:spacing w:before="0" w:after="0"/>
        <w:ind w:left="288" w:hanging="288"/>
      </w:pPr>
      <w:bookmarkStart w:id="176" w:name="cit_185282"/>
      <w:bookmarkEnd w:id="176"/>
      <w:r>
        <w:t>Kim A. Hepatitis C virus. Annals of Internal Medicine 2016;165(5):ITC33-ITC48. DOI: 10.7326/AITC201609060.</w:t>
      </w:r>
    </w:p>
    <w:p w14:paraId="14B94162" w14:textId="00DC351A" w:rsidR="00FA280D" w:rsidRDefault="00FA280D" w:rsidP="003E6F71">
      <w:pPr>
        <w:pStyle w:val="ListParagraph"/>
        <w:numPr>
          <w:ilvl w:val="0"/>
          <w:numId w:val="22"/>
        </w:numPr>
        <w:spacing w:before="0" w:after="0"/>
        <w:ind w:left="288" w:hanging="288"/>
      </w:pPr>
      <w:bookmarkStart w:id="177" w:name="cit_2522670"/>
      <w:bookmarkEnd w:id="177"/>
      <w:r w:rsidRPr="003E6F71">
        <w:rPr>
          <w:shd w:val="clear" w:color="auto" w:fill="FFFFFF"/>
        </w:rPr>
        <w:t>European Association for the Study of the Liver. EASL recommendations on treatment of hepatitis C - final update of the series. Journal of Hepatology 2020;73(5):1170-1218. DOI: 10.1016/j.jhep.2020.08.018. (Reaffirmed 2020 Sep</w:t>
      </w:r>
      <w:bookmarkStart w:id="178" w:name="cit_235961"/>
      <w:bookmarkEnd w:id="178"/>
      <w:r w:rsidRPr="00FA280D">
        <w:t xml:space="preserve"> </w:t>
      </w:r>
      <w:r>
        <w:t xml:space="preserve">KDIGO 2018 clinical practice guideline for the prevention, diagnosis, evaluation, and treatment of hepatitis C in chronic kidney disease. Kidney International. Supplement 2018;8(3):91-165. (Reaffirmed 2020 Jul) [ Context Link </w:t>
      </w:r>
      <w:hyperlink r:id="rId270" w:anchor="cl_c_108" w:history="1">
        <w:r w:rsidRPr="003E6F71">
          <w:rPr>
            <w:rStyle w:val="Hyperlink"/>
            <w:rFonts w:ascii="Arial" w:hAnsi="Arial" w:cs="Arial"/>
            <w:color w:val="333399"/>
          </w:rPr>
          <w:t>1</w:t>
        </w:r>
      </w:hyperlink>
      <w:r>
        <w:t xml:space="preserve"> ]</w:t>
      </w:r>
    </w:p>
    <w:p w14:paraId="220DFD88" w14:textId="77777777" w:rsidR="00FA280D" w:rsidRDefault="00FA280D" w:rsidP="003E6F71">
      <w:pPr>
        <w:pStyle w:val="ListParagraph"/>
        <w:numPr>
          <w:ilvl w:val="0"/>
          <w:numId w:val="22"/>
        </w:numPr>
        <w:spacing w:before="0" w:after="0"/>
        <w:ind w:left="288" w:hanging="288"/>
      </w:pPr>
      <w:bookmarkStart w:id="179" w:name="cit_2501199"/>
      <w:bookmarkEnd w:id="179"/>
      <w:r>
        <w:t xml:space="preserve">Henson JB, </w:t>
      </w:r>
      <w:proofErr w:type="spellStart"/>
      <w:r>
        <w:t>Sise</w:t>
      </w:r>
      <w:proofErr w:type="spellEnd"/>
      <w:r>
        <w:t xml:space="preserve"> ME. The association of hepatitis C infection with the onset of CKD and progression into ESRD. Seminars in Dialysis 2019;32(2):108-118. DOI: 10.1111/sdi.12759. [ Context Link </w:t>
      </w:r>
      <w:hyperlink r:id="rId271" w:anchor="cl_c_109" w:history="1">
        <w:r w:rsidRPr="003E6F71">
          <w:rPr>
            <w:rStyle w:val="Hyperlink"/>
            <w:rFonts w:ascii="Arial" w:hAnsi="Arial" w:cs="Arial"/>
            <w:color w:val="333399"/>
          </w:rPr>
          <w:t>1</w:t>
        </w:r>
      </w:hyperlink>
      <w:r>
        <w:t xml:space="preserve"> ]</w:t>
      </w:r>
      <w:hyperlink r:id="rId272" w:tgtFrame="_blank" w:tooltip="https://www.ncbi.nlm.nih.gov/pubmed/30496620" w:history="1">
        <w:r w:rsidRPr="003E6F71">
          <w:rPr>
            <w:rStyle w:val="Hyperlink"/>
            <w:rFonts w:ascii="Arial" w:hAnsi="Arial" w:cs="Arial"/>
            <w:color w:val="333399"/>
          </w:rPr>
          <w:t xml:space="preserve"> View abstract...</w:t>
        </w:r>
      </w:hyperlink>
    </w:p>
    <w:p w14:paraId="0DC41557" w14:textId="77777777" w:rsidR="00FA280D" w:rsidRDefault="00FA280D" w:rsidP="003E6F71">
      <w:pPr>
        <w:pStyle w:val="ListParagraph"/>
        <w:numPr>
          <w:ilvl w:val="0"/>
          <w:numId w:val="22"/>
        </w:numPr>
        <w:spacing w:before="0" w:after="0"/>
        <w:ind w:left="288" w:hanging="288"/>
      </w:pPr>
      <w:bookmarkStart w:id="180" w:name="cit_179332"/>
      <w:bookmarkEnd w:id="180"/>
      <w:r>
        <w:t xml:space="preserve">Gill K, </w:t>
      </w:r>
      <w:proofErr w:type="spellStart"/>
      <w:r>
        <w:t>Ghazinian</w:t>
      </w:r>
      <w:proofErr w:type="spellEnd"/>
      <w:r>
        <w:t xml:space="preserve"> H, </w:t>
      </w:r>
      <w:proofErr w:type="spellStart"/>
      <w:r>
        <w:t>Manch</w:t>
      </w:r>
      <w:proofErr w:type="spellEnd"/>
      <w:r>
        <w:t xml:space="preserve"> R, Gish R. Hepatitis C virus as a systemic disease: reaching beyond the liver. Hepatology International 2016;10(3):415-23. DOI: 10.1007/s12072-015-9684-3. [ Context Link </w:t>
      </w:r>
      <w:hyperlink r:id="rId273" w:anchor="cl_c_111" w:history="1">
        <w:r w:rsidRPr="003E6F71">
          <w:rPr>
            <w:rStyle w:val="Hyperlink"/>
            <w:rFonts w:ascii="Arial" w:hAnsi="Arial" w:cs="Arial"/>
            <w:color w:val="333399"/>
          </w:rPr>
          <w:t>1</w:t>
        </w:r>
      </w:hyperlink>
      <w:r>
        <w:t xml:space="preserve">, </w:t>
      </w:r>
      <w:hyperlink r:id="rId274" w:anchor="cl_c_128" w:history="1">
        <w:r w:rsidRPr="003E6F71">
          <w:rPr>
            <w:rStyle w:val="Hyperlink"/>
            <w:rFonts w:ascii="Arial" w:hAnsi="Arial" w:cs="Arial"/>
            <w:color w:val="333399"/>
          </w:rPr>
          <w:t>2</w:t>
        </w:r>
      </w:hyperlink>
      <w:r>
        <w:t xml:space="preserve"> ]</w:t>
      </w:r>
      <w:hyperlink r:id="rId275" w:tgtFrame="_blank" w:tooltip="https://www.ncbi.nlm.nih.gov/pubmed/26660706" w:history="1">
        <w:r w:rsidRPr="003E6F71">
          <w:rPr>
            <w:rStyle w:val="Hyperlink"/>
            <w:rFonts w:ascii="Arial" w:hAnsi="Arial" w:cs="Arial"/>
            <w:color w:val="333399"/>
          </w:rPr>
          <w:t xml:space="preserve"> View abstract...</w:t>
        </w:r>
      </w:hyperlink>
    </w:p>
    <w:p w14:paraId="756FFD4B" w14:textId="003EDC0D" w:rsidR="004178AB" w:rsidRDefault="00FA280D" w:rsidP="003E6F71">
      <w:pPr>
        <w:pStyle w:val="ListParagraph"/>
        <w:numPr>
          <w:ilvl w:val="0"/>
          <w:numId w:val="22"/>
        </w:numPr>
        <w:spacing w:before="0" w:after="0"/>
        <w:ind w:left="288" w:hanging="288"/>
      </w:pPr>
      <w:bookmarkStart w:id="181" w:name="cit_206724"/>
      <w:bookmarkEnd w:id="181"/>
      <w:r>
        <w:t>Lagging M, et al. Treatment of hepatitis C virus infection for adults and children: Updated Swedish consensus recommendations. Infectious Diseases (London, England) 2016;48(4):251-61. DOI: 10.3109/23744235.2015.1113438.</w:t>
      </w:r>
    </w:p>
    <w:p w14:paraId="068CA156" w14:textId="002ED749" w:rsidR="00FA280D" w:rsidRPr="00FA280D" w:rsidRDefault="00FA280D" w:rsidP="003E6F71">
      <w:pPr>
        <w:pStyle w:val="ListParagraph"/>
        <w:numPr>
          <w:ilvl w:val="0"/>
          <w:numId w:val="22"/>
        </w:numPr>
        <w:spacing w:before="0" w:after="0"/>
        <w:ind w:left="288" w:hanging="288"/>
      </w:pPr>
      <w:bookmarkStart w:id="182" w:name="cit_141304"/>
      <w:bookmarkEnd w:id="182"/>
      <w:r w:rsidRPr="003E6F71">
        <w:rPr>
          <w:shd w:val="clear" w:color="auto" w:fill="FFFFFF"/>
        </w:rPr>
        <w:t xml:space="preserve">Hartman-Adams H, </w:t>
      </w:r>
      <w:proofErr w:type="spellStart"/>
      <w:r w:rsidRPr="003E6F71">
        <w:rPr>
          <w:shd w:val="clear" w:color="auto" w:fill="FFFFFF"/>
        </w:rPr>
        <w:t>Banvard</w:t>
      </w:r>
      <w:proofErr w:type="spellEnd"/>
      <w:r w:rsidRPr="003E6F71">
        <w:rPr>
          <w:shd w:val="clear" w:color="auto" w:fill="FFFFFF"/>
        </w:rPr>
        <w:t xml:space="preserve"> C, </w:t>
      </w:r>
      <w:proofErr w:type="spellStart"/>
      <w:r w:rsidRPr="003E6F71">
        <w:rPr>
          <w:shd w:val="clear" w:color="auto" w:fill="FFFFFF"/>
        </w:rPr>
        <w:t>Juckett</w:t>
      </w:r>
      <w:proofErr w:type="spellEnd"/>
      <w:r w:rsidRPr="003E6F71">
        <w:rPr>
          <w:shd w:val="clear" w:color="auto" w:fill="FFFFFF"/>
        </w:rPr>
        <w:t xml:space="preserve"> G. Impetigo: diagnosis and treatment. American Family Physician 2014;90(4):229-35.</w:t>
      </w:r>
    </w:p>
    <w:p w14:paraId="7F443B6C" w14:textId="3D7FD08D" w:rsidR="00FA280D" w:rsidRDefault="00FA280D" w:rsidP="003E6F71">
      <w:pPr>
        <w:pStyle w:val="ListParagraph"/>
        <w:numPr>
          <w:ilvl w:val="0"/>
          <w:numId w:val="22"/>
        </w:numPr>
        <w:spacing w:before="0" w:after="0"/>
        <w:ind w:left="288" w:hanging="288"/>
      </w:pPr>
      <w:bookmarkStart w:id="183" w:name="cit_182827"/>
      <w:bookmarkEnd w:id="183"/>
      <w:r w:rsidRPr="003E6F71">
        <w:rPr>
          <w:shd w:val="clear" w:color="auto" w:fill="FFFFFF"/>
        </w:rPr>
        <w:t xml:space="preserve">Rush J, </w:t>
      </w:r>
      <w:proofErr w:type="spellStart"/>
      <w:r w:rsidRPr="003E6F71">
        <w:rPr>
          <w:shd w:val="clear" w:color="auto" w:fill="FFFFFF"/>
        </w:rPr>
        <w:t>Dinulos</w:t>
      </w:r>
      <w:proofErr w:type="spellEnd"/>
      <w:r w:rsidRPr="003E6F71">
        <w:rPr>
          <w:shd w:val="clear" w:color="auto" w:fill="FFFFFF"/>
        </w:rPr>
        <w:t xml:space="preserve"> JG. Childhood skin and soft tissue infections: new discoveries and guidelines regarding the management of bacterial soft tissue infections, molluscum contagiosum, and warts. Current Opinion in Pediatrics 2016;28(2):250-7. DOI: 10.1097/MOP.0000000000000334.</w:t>
      </w:r>
    </w:p>
    <w:p w14:paraId="2D581E50" w14:textId="77777777" w:rsidR="00FA280D" w:rsidRDefault="00FA280D" w:rsidP="003E6F71">
      <w:pPr>
        <w:pStyle w:val="ListParagraph"/>
        <w:numPr>
          <w:ilvl w:val="0"/>
          <w:numId w:val="22"/>
        </w:numPr>
        <w:spacing w:before="0" w:after="0"/>
        <w:ind w:left="288" w:hanging="288"/>
      </w:pPr>
      <w:bookmarkStart w:id="184" w:name="cit_99966"/>
      <w:bookmarkEnd w:id="184"/>
      <w:proofErr w:type="spellStart"/>
      <w:r>
        <w:t>Bangert</w:t>
      </w:r>
      <w:proofErr w:type="spellEnd"/>
      <w:r>
        <w:t xml:space="preserve"> S, Levy M, Hebert AA. Bacterial resistance and impetigo treatment trends: a review. Pediatric Dermatology 2012 May-Jun;29(3):243-8. DOI: 10.1111/j.1525-1470.2011.01700.x. [ Context Link </w:t>
      </w:r>
      <w:hyperlink r:id="rId276" w:anchor="cl_c_6" w:history="1">
        <w:r w:rsidRPr="003E6F71">
          <w:rPr>
            <w:rStyle w:val="Hyperlink"/>
            <w:rFonts w:ascii="Arial" w:hAnsi="Arial" w:cs="Arial"/>
            <w:color w:val="333399"/>
          </w:rPr>
          <w:t>1</w:t>
        </w:r>
      </w:hyperlink>
      <w:r>
        <w:t xml:space="preserve">, </w:t>
      </w:r>
      <w:hyperlink r:id="rId277" w:anchor="cl_c_14" w:history="1">
        <w:r w:rsidRPr="003E6F71">
          <w:rPr>
            <w:rStyle w:val="Hyperlink"/>
            <w:rFonts w:ascii="Arial" w:hAnsi="Arial" w:cs="Arial"/>
            <w:color w:val="333399"/>
          </w:rPr>
          <w:t>2</w:t>
        </w:r>
      </w:hyperlink>
      <w:r>
        <w:t xml:space="preserve"> ]</w:t>
      </w:r>
      <w:hyperlink r:id="rId278" w:tgtFrame="_blank" w:tooltip="https://www.ncbi.nlm.nih.gov/pubmed/22299710" w:history="1">
        <w:r w:rsidRPr="003E6F71">
          <w:rPr>
            <w:rStyle w:val="Hyperlink"/>
            <w:rFonts w:ascii="Arial" w:hAnsi="Arial" w:cs="Arial"/>
            <w:color w:val="333399"/>
          </w:rPr>
          <w:t xml:space="preserve"> View abstract...</w:t>
        </w:r>
      </w:hyperlink>
    </w:p>
    <w:p w14:paraId="288FB64F" w14:textId="77777777" w:rsidR="00FA280D" w:rsidRDefault="00FA280D" w:rsidP="003E6F71">
      <w:pPr>
        <w:pStyle w:val="ListParagraph"/>
        <w:numPr>
          <w:ilvl w:val="0"/>
          <w:numId w:val="22"/>
        </w:numPr>
        <w:spacing w:before="0" w:after="0"/>
        <w:ind w:left="288" w:hanging="288"/>
      </w:pPr>
      <w:bookmarkStart w:id="185" w:name="cit_137894"/>
      <w:bookmarkEnd w:id="185"/>
      <w:proofErr w:type="spellStart"/>
      <w:r>
        <w:t>Schalock</w:t>
      </w:r>
      <w:proofErr w:type="spellEnd"/>
      <w:r>
        <w:t xml:space="preserve"> PC, Sober AJ. Approach to bacterial skin infections. In: </w:t>
      </w:r>
      <w:proofErr w:type="spellStart"/>
      <w:r>
        <w:t>Goroll</w:t>
      </w:r>
      <w:proofErr w:type="spellEnd"/>
      <w:r>
        <w:t xml:space="preserve"> AH, Mulley AG Jr, editors. Primary Care Medicine: Office Evaluation and Management of the Adult Patient. 7th ed. Philadelphia, PA: Wolters Kluwer Health; 2014:1330-6. [ Context Link </w:t>
      </w:r>
      <w:hyperlink r:id="rId279" w:anchor="cl_c_7" w:history="1">
        <w:r w:rsidRPr="003E6F71">
          <w:rPr>
            <w:rStyle w:val="Hyperlink"/>
            <w:rFonts w:ascii="Arial" w:hAnsi="Arial" w:cs="Arial"/>
            <w:color w:val="333399"/>
          </w:rPr>
          <w:t>1</w:t>
        </w:r>
      </w:hyperlink>
      <w:r>
        <w:t xml:space="preserve"> ]</w:t>
      </w:r>
    </w:p>
    <w:p w14:paraId="2C51C6F9" w14:textId="77777777" w:rsidR="00FA280D" w:rsidRDefault="00FA280D" w:rsidP="003E6F71">
      <w:pPr>
        <w:pStyle w:val="ListParagraph"/>
        <w:numPr>
          <w:ilvl w:val="0"/>
          <w:numId w:val="22"/>
        </w:numPr>
        <w:spacing w:before="0" w:after="0"/>
        <w:ind w:left="288" w:hanging="288"/>
      </w:pPr>
      <w:bookmarkStart w:id="186" w:name="cit_174238"/>
      <w:bookmarkEnd w:id="186"/>
      <w:r>
        <w:t>Stevens DL, et al. Practice guidelines for the diagnosis and management of skin and soft tissue infections: 2014 update by the Infectious Diseases Society of America. Clinical Infectious Diseases 2014;59(2):e10-e52. DOI: 10.1093/</w:t>
      </w:r>
      <w:proofErr w:type="spellStart"/>
      <w:r>
        <w:t>cid</w:t>
      </w:r>
      <w:proofErr w:type="spellEnd"/>
      <w:r>
        <w:t xml:space="preserve">/ciu444. (Reaffirmed 2020 Jun) </w:t>
      </w:r>
    </w:p>
    <w:p w14:paraId="6B709327" w14:textId="1BCD1DE1" w:rsidR="00FA280D" w:rsidRPr="00FA280D" w:rsidRDefault="00FA280D" w:rsidP="003E6F71">
      <w:pPr>
        <w:pStyle w:val="ListParagraph"/>
        <w:numPr>
          <w:ilvl w:val="0"/>
          <w:numId w:val="22"/>
        </w:numPr>
        <w:spacing w:before="0" w:after="0"/>
        <w:ind w:left="288" w:hanging="288"/>
      </w:pPr>
      <w:bookmarkStart w:id="187" w:name="cit_137674"/>
      <w:bookmarkEnd w:id="187"/>
      <w:r w:rsidRPr="003E6F71">
        <w:rPr>
          <w:shd w:val="clear" w:color="auto" w:fill="FFFFFF"/>
        </w:rPr>
        <w:t>Lawton S. Impetigo: treatment and management. Nursing Times 2014 Mar 12-18;110(11):18-20.</w:t>
      </w:r>
    </w:p>
    <w:p w14:paraId="627370F0" w14:textId="2349AFF5" w:rsidR="001F21BD" w:rsidRPr="003E6F71" w:rsidRDefault="00FA280D" w:rsidP="003E6F71">
      <w:pPr>
        <w:pStyle w:val="ListParagraph"/>
        <w:numPr>
          <w:ilvl w:val="0"/>
          <w:numId w:val="22"/>
        </w:numPr>
        <w:spacing w:before="0" w:after="0"/>
        <w:ind w:left="288" w:hanging="288"/>
      </w:pPr>
      <w:bookmarkStart w:id="188" w:name="cit_119711"/>
      <w:bookmarkEnd w:id="188"/>
      <w:r w:rsidRPr="003E6F71">
        <w:rPr>
          <w:shd w:val="clear" w:color="auto" w:fill="FFFFFF"/>
        </w:rPr>
        <w:t>Watkins J. Bullous and non-bullous impetigo. Practice Nursing 2013;24(2):95-6.</w:t>
      </w:r>
      <w:bookmarkStart w:id="189" w:name="_MEMBER_CALLS"/>
      <w:bookmarkEnd w:id="189"/>
    </w:p>
    <w:sectPr w:rsidR="001F21BD" w:rsidRPr="003E6F71" w:rsidSect="00687DC0">
      <w:headerReference w:type="default" r:id="rId280"/>
      <w:footerReference w:type="even" r:id="rId281"/>
      <w:footerReference w:type="default" r:id="rId282"/>
      <w:headerReference w:type="first" r:id="rId283"/>
      <w:pgSz w:w="12240" w:h="15840"/>
      <w:pgMar w:top="720" w:right="720" w:bottom="720" w:left="720" w:header="720" w:footer="3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A4AE92" w14:textId="77777777" w:rsidR="0022005C" w:rsidRDefault="0022005C" w:rsidP="00EB0AAD">
      <w:r>
        <w:separator/>
      </w:r>
    </w:p>
  </w:endnote>
  <w:endnote w:type="continuationSeparator" w:id="0">
    <w:p w14:paraId="4188E71A" w14:textId="77777777" w:rsidR="0022005C" w:rsidRDefault="0022005C" w:rsidP="00EB0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Times New Roman (Body CS)">
    <w:altName w:val="Times New Roman"/>
    <w:charset w:val="00"/>
    <w:family w:val="roman"/>
    <w:pitch w:val="variable"/>
    <w:sig w:usb0="E0002AEF" w:usb1="C0007841" w:usb2="00000009" w:usb3="00000000" w:csb0="000001FF" w:csb1="00000000"/>
  </w:font>
  <w:font w:name="Acumin Pro Condensed Light">
    <w:altName w:val="Arial"/>
    <w:panose1 w:val="00000000000000000000"/>
    <w:charset w:val="4D"/>
    <w:family w:val="swiss"/>
    <w:notTrueType/>
    <w:pitch w:val="variable"/>
    <w:sig w:usb0="00000001" w:usb1="00000001" w:usb2="00000000" w:usb3="00000000" w:csb0="00000193" w:csb1="00000000"/>
  </w:font>
  <w:font w:name="FranklinGothic URW Cond Book">
    <w:altName w:val="Courier New"/>
    <w:panose1 w:val="00000000000000000000"/>
    <w:charset w:val="00"/>
    <w:family w:val="auto"/>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62485219"/>
      <w:docPartObj>
        <w:docPartGallery w:val="Page Numbers (Bottom of Page)"/>
        <w:docPartUnique/>
      </w:docPartObj>
    </w:sdtPr>
    <w:sdtEndPr>
      <w:rPr>
        <w:rStyle w:val="PageNumber"/>
      </w:rPr>
    </w:sdtEndPr>
    <w:sdtContent>
      <w:p w14:paraId="03332F91" w14:textId="77777777" w:rsidR="00BC34FF" w:rsidRDefault="00BC34FF" w:rsidP="00D00A1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DB473DA" w14:textId="77777777" w:rsidR="00BC34FF" w:rsidRDefault="00BC34FF" w:rsidP="003822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78187284"/>
      <w:docPartObj>
        <w:docPartGallery w:val="Page Numbers (Bottom of Page)"/>
        <w:docPartUnique/>
      </w:docPartObj>
    </w:sdtPr>
    <w:sdtEndPr>
      <w:rPr>
        <w:rStyle w:val="PageNumber"/>
      </w:rPr>
    </w:sdtEndPr>
    <w:sdtContent>
      <w:p w14:paraId="552E6ADE" w14:textId="77777777" w:rsidR="00BC34FF" w:rsidRDefault="00BC34FF" w:rsidP="00D00A1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0C6A5E1" w14:textId="77777777" w:rsidR="00BC34FF" w:rsidRPr="00EF6355" w:rsidRDefault="00BC34FF" w:rsidP="00382221">
    <w:pPr>
      <w:pStyle w:val="Footer"/>
      <w:ind w:right="360"/>
    </w:pPr>
    <w:r w:rsidRPr="00EF635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8FC89" w14:textId="77777777" w:rsidR="0022005C" w:rsidRDefault="0022005C" w:rsidP="00EB0AAD">
      <w:r>
        <w:separator/>
      </w:r>
    </w:p>
  </w:footnote>
  <w:footnote w:type="continuationSeparator" w:id="0">
    <w:p w14:paraId="4010A062" w14:textId="77777777" w:rsidR="0022005C" w:rsidRDefault="0022005C" w:rsidP="00EB0A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F3F01" w14:textId="77777777" w:rsidR="00BC34FF" w:rsidRDefault="00BC34FF" w:rsidP="00470541">
    <w:pPr>
      <w:pStyle w:val="Header"/>
      <w:spacing w:before="0" w:after="0"/>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000" w:firstRow="0" w:lastRow="0" w:firstColumn="0" w:lastColumn="0" w:noHBand="0" w:noVBand="0"/>
    </w:tblPr>
    <w:tblGrid>
      <w:gridCol w:w="3808"/>
      <w:gridCol w:w="1322"/>
      <w:gridCol w:w="2424"/>
      <w:gridCol w:w="3236"/>
    </w:tblGrid>
    <w:tr w:rsidR="00BC34FF" w:rsidRPr="006B3EB9" w14:paraId="586BC665" w14:textId="77777777" w:rsidTr="00FC5F89">
      <w:trPr>
        <w:cantSplit/>
        <w:trHeight w:val="58"/>
        <w:tblCellSpacing w:w="20" w:type="dxa"/>
        <w:jc w:val="center"/>
      </w:trPr>
      <w:tc>
        <w:tcPr>
          <w:tcW w:w="1737" w:type="pct"/>
          <w:vMerge w:val="restart"/>
        </w:tcPr>
        <w:p w14:paraId="3855A04C" w14:textId="656305F0" w:rsidR="00BC34FF" w:rsidRPr="00132A95" w:rsidRDefault="00BC34FF" w:rsidP="00687DC0">
          <w:pPr>
            <w:tabs>
              <w:tab w:val="center" w:pos="4320"/>
              <w:tab w:val="right" w:pos="8640"/>
            </w:tabs>
            <w:spacing w:before="0" w:after="0" w:line="240" w:lineRule="auto"/>
            <w:ind w:left="0"/>
            <w:jc w:val="center"/>
            <w:rPr>
              <w:rFonts w:cs="Tahoma"/>
            </w:rPr>
          </w:pPr>
          <w:bookmarkStart w:id="190" w:name="_Hlk79058627"/>
          <w:r>
            <w:rPr>
              <w:rFonts w:cs="Tahoma"/>
              <w:noProof/>
            </w:rPr>
            <w:drawing>
              <wp:inline distT="0" distB="0" distL="0" distR="0" wp14:anchorId="64509C39" wp14:editId="03861DAA">
                <wp:extent cx="2276272" cy="778816"/>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ROPlogo-hq.png"/>
                        <pic:cNvPicPr/>
                      </pic:nvPicPr>
                      <pic:blipFill>
                        <a:blip r:embed="rId1">
                          <a:extLst>
                            <a:ext uri="{28A0092B-C50C-407E-A947-70E740481C1C}">
                              <a14:useLocalDpi xmlns:a14="http://schemas.microsoft.com/office/drawing/2010/main" val="0"/>
                            </a:ext>
                          </a:extLst>
                        </a:blip>
                        <a:stretch>
                          <a:fillRect/>
                        </a:stretch>
                      </pic:blipFill>
                      <pic:spPr>
                        <a:xfrm>
                          <a:off x="0" y="0"/>
                          <a:ext cx="2338255" cy="800023"/>
                        </a:xfrm>
                        <a:prstGeom prst="rect">
                          <a:avLst/>
                        </a:prstGeom>
                      </pic:spPr>
                    </pic:pic>
                  </a:graphicData>
                </a:graphic>
              </wp:inline>
            </w:drawing>
          </w:r>
          <w:r w:rsidRPr="00132A95">
            <w:rPr>
              <w:rFonts w:cs="Tahoma"/>
              <w:noProof/>
            </w:rPr>
            <w:fldChar w:fldCharType="begin"/>
          </w:r>
          <w:r w:rsidRPr="00132A95">
            <w:rPr>
              <w:rFonts w:cs="Tahoma"/>
              <w:noProof/>
            </w:rPr>
            <w:instrText xml:space="preserve"> INCLUDEPICTURE  "cid:MPMlogo.jpg" \* MERGEFORMATINET </w:instrText>
          </w:r>
          <w:r w:rsidRPr="00132A95">
            <w:rPr>
              <w:rFonts w:cs="Tahoma"/>
              <w:noProof/>
            </w:rPr>
            <w:fldChar w:fldCharType="separate"/>
          </w:r>
          <w:r w:rsidRPr="00132A95">
            <w:rPr>
              <w:rFonts w:cs="Tahoma"/>
              <w:noProof/>
            </w:rPr>
            <w:fldChar w:fldCharType="begin"/>
          </w:r>
          <w:r w:rsidRPr="00132A95">
            <w:rPr>
              <w:rFonts w:cs="Tahoma"/>
              <w:noProof/>
            </w:rPr>
            <w:instrText xml:space="preserve"> INCLUDEPICTURE  "cid:MPMlogo.jpg" \* MERGEFORMATINET </w:instrText>
          </w:r>
          <w:r w:rsidRPr="00132A95">
            <w:rPr>
              <w:rFonts w:cs="Tahoma"/>
              <w:noProof/>
            </w:rPr>
            <w:fldChar w:fldCharType="separate"/>
          </w:r>
          <w:r w:rsidRPr="00132A95">
            <w:rPr>
              <w:rFonts w:cs="Tahoma"/>
              <w:noProof/>
            </w:rPr>
            <w:fldChar w:fldCharType="begin"/>
          </w:r>
          <w:r w:rsidRPr="00132A95">
            <w:rPr>
              <w:rFonts w:cs="Tahoma"/>
              <w:noProof/>
            </w:rPr>
            <w:instrText xml:space="preserve"> INCLUDEPICTURE  "cid:MPMlogo.jpg" \* MERGEFORMATINET </w:instrText>
          </w:r>
          <w:r w:rsidRPr="00132A95">
            <w:rPr>
              <w:rFonts w:cs="Tahoma"/>
              <w:noProof/>
            </w:rPr>
            <w:fldChar w:fldCharType="separate"/>
          </w:r>
          <w:r w:rsidRPr="00132A95">
            <w:rPr>
              <w:rFonts w:cs="Tahoma"/>
              <w:noProof/>
            </w:rPr>
            <w:fldChar w:fldCharType="begin"/>
          </w:r>
          <w:r w:rsidRPr="00132A95">
            <w:rPr>
              <w:rFonts w:cs="Tahoma"/>
              <w:noProof/>
            </w:rPr>
            <w:instrText xml:space="preserve"> INCLUDEPICTURE  "cid:MPMlogo.jpg" \* MERGEFORMATINET </w:instrText>
          </w:r>
          <w:r w:rsidRPr="00132A95">
            <w:rPr>
              <w:rFonts w:cs="Tahoma"/>
              <w:noProof/>
            </w:rPr>
            <w:fldChar w:fldCharType="separate"/>
          </w:r>
          <w:r w:rsidRPr="00132A95">
            <w:rPr>
              <w:rFonts w:cs="Tahoma"/>
              <w:noProof/>
            </w:rPr>
            <w:fldChar w:fldCharType="begin"/>
          </w:r>
          <w:r w:rsidRPr="00132A95">
            <w:rPr>
              <w:rFonts w:cs="Tahoma"/>
              <w:noProof/>
            </w:rPr>
            <w:instrText xml:space="preserve"> INCLUDEPICTURE  "cid:MPMlogo.jpg" \* MERGEFORMATINET </w:instrText>
          </w:r>
          <w:r w:rsidRPr="00132A95">
            <w:rPr>
              <w:rFonts w:cs="Tahoma"/>
              <w:noProof/>
            </w:rPr>
            <w:fldChar w:fldCharType="separate"/>
          </w:r>
          <w:r w:rsidRPr="00132A95">
            <w:rPr>
              <w:rFonts w:cs="Tahoma"/>
              <w:noProof/>
            </w:rPr>
            <w:fldChar w:fldCharType="begin"/>
          </w:r>
          <w:r w:rsidRPr="00132A95">
            <w:rPr>
              <w:rFonts w:cs="Tahoma"/>
              <w:noProof/>
            </w:rPr>
            <w:instrText xml:space="preserve"> INCLUDEPICTURE  "cid:MPMlogo.jpg" \* MERGEFORMATINET </w:instrText>
          </w:r>
          <w:r w:rsidRPr="00132A95">
            <w:rPr>
              <w:rFonts w:cs="Tahoma"/>
              <w:noProof/>
            </w:rPr>
            <w:fldChar w:fldCharType="separate"/>
          </w:r>
          <w:r w:rsidRPr="00132A95">
            <w:rPr>
              <w:rFonts w:cs="Tahoma"/>
              <w:noProof/>
            </w:rPr>
            <w:fldChar w:fldCharType="begin"/>
          </w:r>
          <w:r w:rsidRPr="00132A95">
            <w:rPr>
              <w:rFonts w:cs="Tahoma"/>
              <w:noProof/>
            </w:rPr>
            <w:instrText xml:space="preserve"> INCLUDEPICTURE  "cid:MPMlogo.jpg" \* MERGEFORMATINET </w:instrText>
          </w:r>
          <w:r w:rsidRPr="00132A95">
            <w:rPr>
              <w:rFonts w:cs="Tahoma"/>
              <w:noProof/>
            </w:rPr>
            <w:fldChar w:fldCharType="separate"/>
          </w:r>
          <w:r w:rsidRPr="00132A95">
            <w:rPr>
              <w:rFonts w:cs="Tahoma"/>
              <w:noProof/>
            </w:rPr>
            <w:fldChar w:fldCharType="begin"/>
          </w:r>
          <w:r w:rsidRPr="00132A95">
            <w:rPr>
              <w:rFonts w:cs="Tahoma"/>
              <w:noProof/>
            </w:rPr>
            <w:instrText xml:space="preserve"> INCLUDEPICTURE  "cid:MPMlogo.jpg" \* MERGEFORMATINET </w:instrText>
          </w:r>
          <w:r w:rsidRPr="00132A95">
            <w:rPr>
              <w:rFonts w:cs="Tahoma"/>
              <w:noProof/>
            </w:rPr>
            <w:fldChar w:fldCharType="separate"/>
          </w:r>
          <w:r w:rsidRPr="00132A95">
            <w:rPr>
              <w:rFonts w:cs="Tahoma"/>
              <w:noProof/>
            </w:rPr>
            <w:fldChar w:fldCharType="begin"/>
          </w:r>
          <w:r w:rsidRPr="00132A95">
            <w:rPr>
              <w:rFonts w:cs="Tahoma"/>
              <w:noProof/>
            </w:rPr>
            <w:instrText xml:space="preserve"> INCLUDEPICTURE  "cid:MPMlogo.jpg" \* MERGEFORMATINET </w:instrText>
          </w:r>
          <w:r w:rsidRPr="00132A95">
            <w:rPr>
              <w:rFonts w:cs="Tahoma"/>
              <w:noProof/>
            </w:rPr>
            <w:fldChar w:fldCharType="separate"/>
          </w:r>
          <w:r w:rsidRPr="00132A95">
            <w:rPr>
              <w:rFonts w:cs="Tahoma"/>
              <w:noProof/>
            </w:rPr>
            <w:fldChar w:fldCharType="begin"/>
          </w:r>
          <w:r w:rsidRPr="00132A95">
            <w:rPr>
              <w:rFonts w:cs="Tahoma"/>
              <w:noProof/>
            </w:rPr>
            <w:instrText xml:space="preserve"> INCLUDEPICTURE  "cid:MPMlogo.jpg" \* MERGEFORMATINET </w:instrText>
          </w:r>
          <w:r w:rsidRPr="00132A95">
            <w:rPr>
              <w:rFonts w:cs="Tahoma"/>
              <w:noProof/>
            </w:rPr>
            <w:fldChar w:fldCharType="separate"/>
          </w:r>
          <w:r w:rsidRPr="00132A95">
            <w:rPr>
              <w:rFonts w:cs="Tahoma"/>
              <w:noProof/>
            </w:rPr>
            <w:fldChar w:fldCharType="begin"/>
          </w:r>
          <w:r w:rsidRPr="00132A95">
            <w:rPr>
              <w:rFonts w:cs="Tahoma"/>
              <w:noProof/>
            </w:rPr>
            <w:instrText xml:space="preserve"> INCLUDEPICTURE  "cid:MPMlogo.jpg" \* MERGEFORMATINET </w:instrText>
          </w:r>
          <w:r w:rsidRPr="00132A95">
            <w:rPr>
              <w:rFonts w:cs="Tahoma"/>
              <w:noProof/>
            </w:rPr>
            <w:fldChar w:fldCharType="separate"/>
          </w:r>
          <w:r w:rsidRPr="00132A95">
            <w:rPr>
              <w:rFonts w:cs="Tahoma"/>
              <w:noProof/>
            </w:rPr>
            <w:fldChar w:fldCharType="begin"/>
          </w:r>
          <w:r w:rsidRPr="00132A95">
            <w:rPr>
              <w:rFonts w:cs="Tahoma"/>
              <w:noProof/>
            </w:rPr>
            <w:instrText xml:space="preserve"> INCLUDEPICTURE  "cid:MPMlogo.jpg" \* MERGEFORMATINET </w:instrText>
          </w:r>
          <w:r w:rsidRPr="00132A95">
            <w:rPr>
              <w:rFonts w:cs="Tahoma"/>
              <w:noProof/>
            </w:rPr>
            <w:fldChar w:fldCharType="separate"/>
          </w:r>
          <w:r w:rsidRPr="00132A95">
            <w:rPr>
              <w:rFonts w:cs="Tahoma"/>
              <w:noProof/>
            </w:rPr>
            <w:fldChar w:fldCharType="begin"/>
          </w:r>
          <w:r w:rsidRPr="00132A95">
            <w:rPr>
              <w:rFonts w:cs="Tahoma"/>
              <w:noProof/>
            </w:rPr>
            <w:instrText xml:space="preserve"> INCLUDEPICTURE  "cid:MPMlogo.jpg" \* MERGEFORMATINET </w:instrText>
          </w:r>
          <w:r w:rsidRPr="00132A95">
            <w:rPr>
              <w:rFonts w:cs="Tahoma"/>
              <w:noProof/>
            </w:rPr>
            <w:fldChar w:fldCharType="separate"/>
          </w:r>
          <w:r w:rsidRPr="00132A95">
            <w:rPr>
              <w:rFonts w:cs="Tahoma"/>
              <w:noProof/>
            </w:rPr>
            <w:fldChar w:fldCharType="begin"/>
          </w:r>
          <w:r w:rsidRPr="00132A95">
            <w:rPr>
              <w:rFonts w:cs="Tahoma"/>
              <w:noProof/>
            </w:rPr>
            <w:instrText xml:space="preserve"> INCLUDEPICTURE  "cid:MPMlogo.jpg" \* MERGEFORMATINET </w:instrText>
          </w:r>
          <w:r w:rsidRPr="00132A95">
            <w:rPr>
              <w:rFonts w:cs="Tahoma"/>
              <w:noProof/>
            </w:rPr>
            <w:fldChar w:fldCharType="separate"/>
          </w:r>
          <w:r w:rsidRPr="00132A95">
            <w:rPr>
              <w:rFonts w:cs="Tahoma"/>
              <w:noProof/>
            </w:rPr>
            <w:fldChar w:fldCharType="begin"/>
          </w:r>
          <w:r w:rsidRPr="00132A95">
            <w:rPr>
              <w:rFonts w:cs="Tahoma"/>
              <w:noProof/>
            </w:rPr>
            <w:instrText xml:space="preserve"> INCLUDEPICTURE  "cid:MPMlogo.jpg" \* MERGEFORMATINET </w:instrText>
          </w:r>
          <w:r w:rsidRPr="00132A95">
            <w:rPr>
              <w:rFonts w:cs="Tahoma"/>
              <w:noProof/>
            </w:rPr>
            <w:fldChar w:fldCharType="separate"/>
          </w:r>
          <w:r w:rsidRPr="00132A95">
            <w:rPr>
              <w:rFonts w:cs="Tahoma"/>
              <w:noProof/>
            </w:rPr>
            <w:fldChar w:fldCharType="begin"/>
          </w:r>
          <w:r w:rsidRPr="00132A95">
            <w:rPr>
              <w:rFonts w:cs="Tahoma"/>
              <w:noProof/>
            </w:rPr>
            <w:instrText xml:space="preserve"> INCLUDEPICTURE  "cid:MPMlogo.jpg" \* MERGEFORMATINET </w:instrText>
          </w:r>
          <w:r w:rsidRPr="00132A95">
            <w:rPr>
              <w:rFonts w:cs="Tahoma"/>
              <w:noProof/>
            </w:rPr>
            <w:fldChar w:fldCharType="separate"/>
          </w:r>
          <w:r w:rsidRPr="00132A95">
            <w:rPr>
              <w:rFonts w:cs="Tahoma"/>
              <w:noProof/>
            </w:rPr>
            <w:fldChar w:fldCharType="begin"/>
          </w:r>
          <w:r w:rsidRPr="00132A95">
            <w:rPr>
              <w:rFonts w:cs="Tahoma"/>
              <w:noProof/>
            </w:rPr>
            <w:instrText xml:space="preserve"> INCLUDEPICTURE  "cid:MPMlogo.jpg" \* MERGEFORMATINET </w:instrText>
          </w:r>
          <w:r w:rsidRPr="00132A95">
            <w:rPr>
              <w:rFonts w:cs="Tahoma"/>
              <w:noProof/>
            </w:rPr>
            <w:fldChar w:fldCharType="separate"/>
          </w:r>
          <w:r w:rsidRPr="00132A95">
            <w:rPr>
              <w:rFonts w:cs="Tahoma"/>
              <w:noProof/>
            </w:rPr>
            <w:fldChar w:fldCharType="begin"/>
          </w:r>
          <w:r w:rsidRPr="00132A95">
            <w:rPr>
              <w:rFonts w:cs="Tahoma"/>
              <w:noProof/>
            </w:rPr>
            <w:instrText xml:space="preserve"> INCLUDEPICTURE  "cid:MPMlogo.jpg" \* MERGEFORMATINET </w:instrText>
          </w:r>
          <w:r w:rsidRPr="00132A95">
            <w:rPr>
              <w:rFonts w:cs="Tahoma"/>
              <w:noProof/>
            </w:rPr>
            <w:fldChar w:fldCharType="separate"/>
          </w:r>
          <w:r w:rsidRPr="00132A95">
            <w:rPr>
              <w:rFonts w:cs="Tahoma"/>
              <w:noProof/>
            </w:rPr>
            <w:fldChar w:fldCharType="begin"/>
          </w:r>
          <w:r w:rsidRPr="00132A95">
            <w:rPr>
              <w:rFonts w:cs="Tahoma"/>
              <w:noProof/>
            </w:rPr>
            <w:instrText xml:space="preserve"> INCLUDEPICTURE  "cid:MPMlogo.jpg" \* MERGEFORMATINET </w:instrText>
          </w:r>
          <w:r w:rsidRPr="00132A95">
            <w:rPr>
              <w:rFonts w:cs="Tahoma"/>
              <w:noProof/>
            </w:rPr>
            <w:fldChar w:fldCharType="separate"/>
          </w:r>
          <w:r w:rsidRPr="00132A95">
            <w:rPr>
              <w:rFonts w:cs="Tahoma"/>
              <w:noProof/>
            </w:rPr>
            <w:fldChar w:fldCharType="begin"/>
          </w:r>
          <w:r w:rsidRPr="00132A95">
            <w:rPr>
              <w:rFonts w:cs="Tahoma"/>
              <w:noProof/>
            </w:rPr>
            <w:instrText xml:space="preserve"> INCLUDEPICTURE  "cid:MPMlogo.jpg" \* MERGEFORMATINET </w:instrText>
          </w:r>
          <w:r w:rsidRPr="00132A95">
            <w:rPr>
              <w:rFonts w:cs="Tahoma"/>
              <w:noProof/>
            </w:rPr>
            <w:fldChar w:fldCharType="separate"/>
          </w:r>
          <w:r w:rsidRPr="00132A95">
            <w:rPr>
              <w:rFonts w:cs="Tahoma"/>
              <w:noProof/>
            </w:rPr>
            <w:fldChar w:fldCharType="begin"/>
          </w:r>
          <w:r w:rsidRPr="00132A95">
            <w:rPr>
              <w:rFonts w:cs="Tahoma"/>
              <w:noProof/>
            </w:rPr>
            <w:instrText xml:space="preserve"> INCLUDEPICTURE  "cid:MPMlogo.jpg" \* MERGEFORMATINET </w:instrText>
          </w:r>
          <w:r w:rsidRPr="00132A95">
            <w:rPr>
              <w:rFonts w:cs="Tahoma"/>
              <w:noProof/>
            </w:rPr>
            <w:fldChar w:fldCharType="end"/>
          </w:r>
          <w:r w:rsidRPr="00132A95">
            <w:rPr>
              <w:rFonts w:cs="Tahoma"/>
              <w:noProof/>
            </w:rPr>
            <w:fldChar w:fldCharType="end"/>
          </w:r>
          <w:r w:rsidRPr="00132A95">
            <w:rPr>
              <w:rFonts w:cs="Tahoma"/>
              <w:noProof/>
            </w:rPr>
            <w:fldChar w:fldCharType="end"/>
          </w:r>
          <w:r w:rsidRPr="00132A95">
            <w:rPr>
              <w:rFonts w:cs="Tahoma"/>
              <w:noProof/>
            </w:rPr>
            <w:fldChar w:fldCharType="end"/>
          </w:r>
          <w:r w:rsidRPr="00132A95">
            <w:rPr>
              <w:rFonts w:cs="Tahoma"/>
              <w:noProof/>
            </w:rPr>
            <w:fldChar w:fldCharType="end"/>
          </w:r>
          <w:r w:rsidRPr="00132A95">
            <w:rPr>
              <w:rFonts w:cs="Tahoma"/>
              <w:noProof/>
            </w:rPr>
            <w:fldChar w:fldCharType="end"/>
          </w:r>
          <w:r w:rsidRPr="00132A95">
            <w:rPr>
              <w:rFonts w:cs="Tahoma"/>
              <w:noProof/>
            </w:rPr>
            <w:fldChar w:fldCharType="end"/>
          </w:r>
          <w:r w:rsidRPr="00132A95">
            <w:rPr>
              <w:rFonts w:cs="Tahoma"/>
              <w:noProof/>
            </w:rPr>
            <w:fldChar w:fldCharType="end"/>
          </w:r>
          <w:r w:rsidRPr="00132A95">
            <w:rPr>
              <w:rFonts w:cs="Tahoma"/>
              <w:noProof/>
            </w:rPr>
            <w:fldChar w:fldCharType="end"/>
          </w:r>
          <w:r w:rsidRPr="00132A95">
            <w:rPr>
              <w:rFonts w:cs="Tahoma"/>
              <w:noProof/>
            </w:rPr>
            <w:fldChar w:fldCharType="end"/>
          </w:r>
          <w:r w:rsidRPr="00132A95">
            <w:rPr>
              <w:rFonts w:cs="Tahoma"/>
              <w:noProof/>
            </w:rPr>
            <w:fldChar w:fldCharType="end"/>
          </w:r>
          <w:r w:rsidRPr="00132A95">
            <w:rPr>
              <w:rFonts w:cs="Tahoma"/>
              <w:noProof/>
            </w:rPr>
            <w:fldChar w:fldCharType="end"/>
          </w:r>
          <w:r w:rsidRPr="00132A95">
            <w:rPr>
              <w:rFonts w:cs="Tahoma"/>
              <w:noProof/>
            </w:rPr>
            <w:fldChar w:fldCharType="end"/>
          </w:r>
          <w:r w:rsidRPr="00132A95">
            <w:rPr>
              <w:rFonts w:cs="Tahoma"/>
              <w:noProof/>
            </w:rPr>
            <w:fldChar w:fldCharType="end"/>
          </w:r>
          <w:r w:rsidRPr="00132A95">
            <w:rPr>
              <w:rFonts w:cs="Tahoma"/>
              <w:noProof/>
            </w:rPr>
            <w:fldChar w:fldCharType="end"/>
          </w:r>
          <w:r w:rsidRPr="00132A95">
            <w:rPr>
              <w:rFonts w:cs="Tahoma"/>
              <w:noProof/>
            </w:rPr>
            <w:fldChar w:fldCharType="end"/>
          </w:r>
          <w:r w:rsidRPr="00132A95">
            <w:rPr>
              <w:rFonts w:cs="Tahoma"/>
              <w:noProof/>
            </w:rPr>
            <w:fldChar w:fldCharType="end"/>
          </w:r>
          <w:r w:rsidRPr="00132A95">
            <w:rPr>
              <w:rFonts w:cs="Tahoma"/>
              <w:noProof/>
            </w:rPr>
            <w:fldChar w:fldCharType="end"/>
          </w:r>
          <w:r w:rsidRPr="00132A95">
            <w:rPr>
              <w:rFonts w:cs="Tahoma"/>
              <w:noProof/>
            </w:rPr>
            <w:fldChar w:fldCharType="end"/>
          </w:r>
          <w:r w:rsidRPr="00132A95">
            <w:rPr>
              <w:rFonts w:cs="Tahoma"/>
              <w:noProof/>
            </w:rPr>
            <w:fldChar w:fldCharType="end"/>
          </w:r>
          <w:r w:rsidRPr="00132A95">
            <w:rPr>
              <w:rFonts w:cs="Tahoma"/>
              <w:noProof/>
            </w:rPr>
            <w:fldChar w:fldCharType="end"/>
          </w:r>
        </w:p>
      </w:tc>
      <w:tc>
        <w:tcPr>
          <w:tcW w:w="3208" w:type="pct"/>
          <w:gridSpan w:val="3"/>
        </w:tcPr>
        <w:p w14:paraId="5CF90619" w14:textId="158EB4DB" w:rsidR="00BC34FF" w:rsidRPr="00332B24" w:rsidRDefault="00BC34FF" w:rsidP="00687DC0">
          <w:pPr>
            <w:spacing w:before="0" w:after="0" w:line="240" w:lineRule="auto"/>
            <w:ind w:left="0"/>
            <w:rPr>
              <w:rFonts w:cs="Tahoma"/>
            </w:rPr>
          </w:pPr>
          <w:r>
            <w:rPr>
              <w:rFonts w:cs="Tahoma"/>
              <w:b/>
            </w:rPr>
            <w:t xml:space="preserve">Clinical Protocol: </w:t>
          </w:r>
          <w:r w:rsidRPr="004B0FE7">
            <w:rPr>
              <w:rFonts w:cs="Tahoma"/>
              <w:bCs/>
            </w:rPr>
            <w:t>Nephrology</w:t>
          </w:r>
        </w:p>
      </w:tc>
    </w:tr>
    <w:tr w:rsidR="00BC34FF" w:rsidRPr="006B3EB9" w14:paraId="7972204C" w14:textId="77777777" w:rsidTr="00FC5F89">
      <w:trPr>
        <w:cantSplit/>
        <w:tblCellSpacing w:w="20" w:type="dxa"/>
        <w:jc w:val="center"/>
      </w:trPr>
      <w:tc>
        <w:tcPr>
          <w:tcW w:w="1737" w:type="pct"/>
          <w:vMerge/>
        </w:tcPr>
        <w:p w14:paraId="39A6FE50" w14:textId="77777777" w:rsidR="00BC34FF" w:rsidRPr="00132A95" w:rsidRDefault="00BC34FF" w:rsidP="00687DC0">
          <w:pPr>
            <w:spacing w:after="0" w:line="240" w:lineRule="auto"/>
            <w:ind w:left="0"/>
            <w:rPr>
              <w:rFonts w:cs="Tahoma"/>
            </w:rPr>
          </w:pPr>
        </w:p>
      </w:tc>
      <w:tc>
        <w:tcPr>
          <w:tcW w:w="1721" w:type="pct"/>
          <w:gridSpan w:val="2"/>
        </w:tcPr>
        <w:p w14:paraId="7274C5C9" w14:textId="77777777" w:rsidR="00BC34FF" w:rsidRPr="00132A95" w:rsidRDefault="00BC34FF" w:rsidP="00687DC0">
          <w:pPr>
            <w:spacing w:before="0" w:after="0" w:line="240" w:lineRule="auto"/>
            <w:ind w:left="0"/>
            <w:rPr>
              <w:rFonts w:cs="Tahoma"/>
              <w:b/>
            </w:rPr>
          </w:pPr>
          <w:r w:rsidRPr="00132A95">
            <w:rPr>
              <w:rFonts w:cs="Tahoma"/>
              <w:b/>
            </w:rPr>
            <w:t>ORIGINAL EFFECTIVE DATE:</w:t>
          </w:r>
        </w:p>
        <w:p w14:paraId="04D49926" w14:textId="172A757C" w:rsidR="00BC34FF" w:rsidRPr="00132A95" w:rsidRDefault="003E6F71" w:rsidP="00687DC0">
          <w:pPr>
            <w:spacing w:before="0" w:after="0" w:line="240" w:lineRule="auto"/>
            <w:ind w:left="0"/>
            <w:rPr>
              <w:rFonts w:cs="Tahoma"/>
            </w:rPr>
          </w:pPr>
          <w:r>
            <w:rPr>
              <w:rFonts w:cs="Tahoma"/>
            </w:rPr>
            <w:t>09/23/2021</w:t>
          </w:r>
        </w:p>
      </w:tc>
      <w:tc>
        <w:tcPr>
          <w:tcW w:w="1468" w:type="pct"/>
        </w:tcPr>
        <w:p w14:paraId="6B03F449" w14:textId="77777777" w:rsidR="00BC34FF" w:rsidRPr="00132A95" w:rsidRDefault="00BC34FF" w:rsidP="00687DC0">
          <w:pPr>
            <w:spacing w:before="0" w:after="0" w:line="240" w:lineRule="auto"/>
            <w:ind w:left="0"/>
            <w:rPr>
              <w:rFonts w:cs="Tahoma"/>
            </w:rPr>
          </w:pPr>
          <w:r w:rsidRPr="00132A95">
            <w:rPr>
              <w:rFonts w:cs="Tahoma"/>
              <w:b/>
            </w:rPr>
            <w:t>REVIEW</w:t>
          </w:r>
          <w:r>
            <w:rPr>
              <w:rFonts w:cs="Tahoma"/>
              <w:b/>
            </w:rPr>
            <w:t>ED</w:t>
          </w:r>
          <w:r w:rsidRPr="00132A95">
            <w:rPr>
              <w:rFonts w:cs="Tahoma"/>
              <w:b/>
            </w:rPr>
            <w:t>/REVISED DATE</w:t>
          </w:r>
          <w:r>
            <w:rPr>
              <w:rFonts w:cs="Tahoma"/>
              <w:b/>
            </w:rPr>
            <w:t>(S)</w:t>
          </w:r>
          <w:r w:rsidRPr="00132A95">
            <w:rPr>
              <w:rFonts w:cs="Tahoma"/>
              <w:b/>
            </w:rPr>
            <w:t xml:space="preserve">: </w:t>
          </w:r>
        </w:p>
        <w:p w14:paraId="11BF782D" w14:textId="6E692566" w:rsidR="00BC34FF" w:rsidRPr="00132A95" w:rsidRDefault="00BC34FF" w:rsidP="00687DC0">
          <w:pPr>
            <w:spacing w:before="0" w:after="0" w:line="240" w:lineRule="auto"/>
            <w:ind w:left="0"/>
            <w:rPr>
              <w:rFonts w:cs="Tahoma"/>
            </w:rPr>
          </w:pPr>
          <w:r>
            <w:rPr>
              <w:rFonts w:cs="Tahoma"/>
            </w:rPr>
            <w:t>09/2</w:t>
          </w:r>
          <w:r w:rsidR="003E6F71">
            <w:rPr>
              <w:rFonts w:cs="Tahoma"/>
            </w:rPr>
            <w:t>3</w:t>
          </w:r>
          <w:r>
            <w:rPr>
              <w:rFonts w:cs="Tahoma"/>
            </w:rPr>
            <w:t>/2021</w:t>
          </w:r>
        </w:p>
      </w:tc>
    </w:tr>
    <w:tr w:rsidR="00BC34FF" w:rsidRPr="006B3EB9" w14:paraId="2771014B" w14:textId="77777777" w:rsidTr="00FC5F89">
      <w:trPr>
        <w:cantSplit/>
        <w:trHeight w:hRule="exact" w:val="432"/>
        <w:tblCellSpacing w:w="20" w:type="dxa"/>
        <w:jc w:val="center"/>
      </w:trPr>
      <w:tc>
        <w:tcPr>
          <w:tcW w:w="2340" w:type="pct"/>
          <w:gridSpan w:val="2"/>
        </w:tcPr>
        <w:p w14:paraId="2A4E0E87" w14:textId="2A518C0D" w:rsidR="00BC34FF" w:rsidRPr="00C064BF" w:rsidRDefault="00BC34FF" w:rsidP="00687DC0">
          <w:pPr>
            <w:tabs>
              <w:tab w:val="left" w:pos="3180"/>
            </w:tabs>
            <w:spacing w:before="0" w:after="100" w:afterAutospacing="1" w:line="240" w:lineRule="auto"/>
            <w:ind w:left="0"/>
            <w:rPr>
              <w:rFonts w:cs="Tahoma"/>
            </w:rPr>
          </w:pPr>
          <w:r w:rsidRPr="00132A95">
            <w:rPr>
              <w:rFonts w:cs="Tahoma"/>
              <w:b/>
            </w:rPr>
            <w:t>PREPARED BY:</w:t>
          </w:r>
          <w:r>
            <w:rPr>
              <w:rFonts w:cs="Tahoma"/>
              <w:b/>
            </w:rPr>
            <w:t xml:space="preserve"> </w:t>
          </w:r>
          <w:r w:rsidR="003E6F71">
            <w:rPr>
              <w:rFonts w:cs="Tahoma"/>
            </w:rPr>
            <w:t>Kathleen Driscoll</w:t>
          </w:r>
        </w:p>
      </w:tc>
      <w:tc>
        <w:tcPr>
          <w:tcW w:w="2604" w:type="pct"/>
          <w:gridSpan w:val="2"/>
        </w:tcPr>
        <w:p w14:paraId="0F9021E5" w14:textId="5116B858" w:rsidR="00BC34FF" w:rsidRPr="00C064BF" w:rsidRDefault="00BC34FF" w:rsidP="00687DC0">
          <w:pPr>
            <w:spacing w:before="0" w:after="100" w:afterAutospacing="1" w:line="240" w:lineRule="auto"/>
            <w:ind w:left="0"/>
            <w:rPr>
              <w:rFonts w:cs="Tahoma"/>
            </w:rPr>
          </w:pPr>
          <w:r w:rsidRPr="00132A95">
            <w:rPr>
              <w:rFonts w:cs="Tahoma"/>
              <w:b/>
            </w:rPr>
            <w:t xml:space="preserve">APPROVED BY: </w:t>
          </w:r>
          <w:r w:rsidR="003E6F71">
            <w:rPr>
              <w:rFonts w:cs="Tahoma"/>
            </w:rPr>
            <w:t>Rahul Dhawan, M.D.</w:t>
          </w:r>
        </w:p>
      </w:tc>
    </w:tr>
    <w:bookmarkEnd w:id="190"/>
  </w:tbl>
  <w:p w14:paraId="36EAB4D2" w14:textId="1AA920FB" w:rsidR="00BC34FF" w:rsidRDefault="00BC34FF" w:rsidP="00687DC0">
    <w:pPr>
      <w:pStyle w:val="Heade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E202A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CC8DC5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8C4B79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4726ECE"/>
    <w:lvl w:ilvl="0">
      <w:start w:val="1"/>
      <w:numFmt w:val="decimal"/>
      <w:pStyle w:val="ListNumber2"/>
      <w:lvlText w:val="%1."/>
      <w:lvlJc w:val="left"/>
      <w:pPr>
        <w:tabs>
          <w:tab w:val="num" w:pos="720"/>
        </w:tabs>
        <w:ind w:left="720" w:hanging="360"/>
      </w:pPr>
    </w:lvl>
  </w:abstractNum>
  <w:abstractNum w:abstractNumId="4" w15:restartNumberingAfterBreak="0">
    <w:nsid w:val="FFFFFF88"/>
    <w:multiLevelType w:val="singleLevel"/>
    <w:tmpl w:val="7D42D7F8"/>
    <w:lvl w:ilvl="0">
      <w:start w:val="1"/>
      <w:numFmt w:val="decimal"/>
      <w:pStyle w:val="ListNumber"/>
      <w:lvlText w:val="%1."/>
      <w:lvlJc w:val="left"/>
      <w:pPr>
        <w:tabs>
          <w:tab w:val="num" w:pos="360"/>
        </w:tabs>
        <w:ind w:left="360" w:hanging="360"/>
      </w:pPr>
    </w:lvl>
  </w:abstractNum>
  <w:abstractNum w:abstractNumId="5" w15:restartNumberingAfterBreak="0">
    <w:nsid w:val="06907638"/>
    <w:multiLevelType w:val="multilevel"/>
    <w:tmpl w:val="2A3229A6"/>
    <w:styleLink w:val="ListA"/>
    <w:lvl w:ilvl="0">
      <w:start w:val="1"/>
      <w:numFmt w:val="upperLetter"/>
      <w:lvlText w:val="%1."/>
      <w:lvlJc w:val="left"/>
      <w:pPr>
        <w:ind w:left="1080" w:hanging="360"/>
      </w:pPr>
      <w:rPr>
        <w:rFonts w:hint="default"/>
        <w:b/>
      </w:rPr>
    </w:lvl>
    <w:lvl w:ilvl="1">
      <w:start w:val="1"/>
      <w:numFmt w:val="decimal"/>
      <w:lvlText w:val="%2."/>
      <w:lvlJc w:val="left"/>
      <w:pPr>
        <w:ind w:left="1800" w:hanging="360"/>
      </w:pPr>
    </w:lvl>
    <w:lvl w:ilvl="2">
      <w:start w:val="1"/>
      <w:numFmt w:val="lowerLetter"/>
      <w:lvlText w:val="%3."/>
      <w:lvlJc w:val="right"/>
      <w:pPr>
        <w:ind w:left="2520" w:hanging="180"/>
      </w:pPr>
      <w:rPr>
        <w:rFonts w:hint="default"/>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57602E8"/>
    <w:multiLevelType w:val="hybridMultilevel"/>
    <w:tmpl w:val="650A9C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29C7A19"/>
    <w:multiLevelType w:val="hybridMultilevel"/>
    <w:tmpl w:val="B05C524E"/>
    <w:lvl w:ilvl="0" w:tplc="04090005">
      <w:start w:val="1"/>
      <w:numFmt w:val="bullet"/>
      <w:lvlText w:val=""/>
      <w:lvlJc w:val="left"/>
      <w:pPr>
        <w:ind w:left="1800" w:hanging="360"/>
      </w:pPr>
      <w:rPr>
        <w:rFonts w:ascii="Wingdings" w:hAnsi="Wingdings" w:hint="default"/>
      </w:rPr>
    </w:lvl>
    <w:lvl w:ilvl="1" w:tplc="04090005">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41866EA"/>
    <w:multiLevelType w:val="hybridMultilevel"/>
    <w:tmpl w:val="C6483D3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F3013A9"/>
    <w:multiLevelType w:val="multilevel"/>
    <w:tmpl w:val="3D847CE2"/>
    <w:styleLink w:val="ListABC"/>
    <w:lvl w:ilvl="0">
      <w:start w:val="1"/>
      <w:numFmt w:val="upperLetter"/>
      <w:lvlText w:val="%1."/>
      <w:lvlJc w:val="left"/>
      <w:pPr>
        <w:ind w:left="1080" w:hanging="360"/>
      </w:pPr>
      <w:rPr>
        <w:rFonts w:hint="default"/>
        <w:b/>
      </w:rPr>
    </w:lvl>
    <w:lvl w:ilvl="1">
      <w:start w:val="1"/>
      <w:numFmt w:val="decimal"/>
      <w:lvlText w:val="%2."/>
      <w:lvlJc w:val="left"/>
      <w:pPr>
        <w:ind w:left="1800" w:hanging="360"/>
      </w:pPr>
    </w:lvl>
    <w:lvl w:ilvl="2">
      <w:start w:val="1"/>
      <w:numFmt w:val="lowerLetter"/>
      <w:lvlText w:val="%3."/>
      <w:lvlJc w:val="right"/>
      <w:pPr>
        <w:ind w:left="2520" w:hanging="180"/>
      </w:pPr>
      <w:rPr>
        <w:rFonts w:hint="default"/>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3C6E0A54"/>
    <w:multiLevelType w:val="hybridMultilevel"/>
    <w:tmpl w:val="B8AAF72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DB80E85"/>
    <w:multiLevelType w:val="multilevel"/>
    <w:tmpl w:val="71681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942196"/>
    <w:multiLevelType w:val="hybridMultilevel"/>
    <w:tmpl w:val="49EA24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C885208"/>
    <w:multiLevelType w:val="multilevel"/>
    <w:tmpl w:val="AB3EF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7121494"/>
    <w:multiLevelType w:val="multilevel"/>
    <w:tmpl w:val="45AC25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5261D6"/>
    <w:multiLevelType w:val="multilevel"/>
    <w:tmpl w:val="53880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0B759C"/>
    <w:multiLevelType w:val="hybridMultilevel"/>
    <w:tmpl w:val="7CB6C0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2101119"/>
    <w:multiLevelType w:val="multilevel"/>
    <w:tmpl w:val="445E4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4152AAB"/>
    <w:multiLevelType w:val="hybridMultilevel"/>
    <w:tmpl w:val="5DF05C48"/>
    <w:lvl w:ilvl="0" w:tplc="04090001">
      <w:start w:val="1"/>
      <w:numFmt w:val="bullet"/>
      <w:lvlText w:val=""/>
      <w:lvlJc w:val="left"/>
      <w:pPr>
        <w:ind w:left="1141" w:hanging="360"/>
      </w:pPr>
      <w:rPr>
        <w:rFonts w:ascii="Symbol" w:hAnsi="Symbol" w:hint="default"/>
      </w:rPr>
    </w:lvl>
    <w:lvl w:ilvl="1" w:tplc="04090003" w:tentative="1">
      <w:start w:val="1"/>
      <w:numFmt w:val="bullet"/>
      <w:lvlText w:val="o"/>
      <w:lvlJc w:val="left"/>
      <w:pPr>
        <w:ind w:left="1861" w:hanging="360"/>
      </w:pPr>
      <w:rPr>
        <w:rFonts w:ascii="Courier New" w:hAnsi="Courier New" w:cs="Courier New"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abstractNum w:abstractNumId="19" w15:restartNumberingAfterBreak="0">
    <w:nsid w:val="763B768D"/>
    <w:multiLevelType w:val="multilevel"/>
    <w:tmpl w:val="7EF86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235A05"/>
    <w:multiLevelType w:val="multilevel"/>
    <w:tmpl w:val="830E1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87919A6"/>
    <w:multiLevelType w:val="hybridMultilevel"/>
    <w:tmpl w:val="4984D030"/>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9"/>
  </w:num>
  <w:num w:numId="8">
    <w:abstractNumId w:val="17"/>
  </w:num>
  <w:num w:numId="9">
    <w:abstractNumId w:val="16"/>
  </w:num>
  <w:num w:numId="10">
    <w:abstractNumId w:val="10"/>
  </w:num>
  <w:num w:numId="11">
    <w:abstractNumId w:val="18"/>
  </w:num>
  <w:num w:numId="12">
    <w:abstractNumId w:val="8"/>
  </w:num>
  <w:num w:numId="13">
    <w:abstractNumId w:val="21"/>
  </w:num>
  <w:num w:numId="14">
    <w:abstractNumId w:val="7"/>
  </w:num>
  <w:num w:numId="15">
    <w:abstractNumId w:val="14"/>
  </w:num>
  <w:num w:numId="16">
    <w:abstractNumId w:val="11"/>
  </w:num>
  <w:num w:numId="17">
    <w:abstractNumId w:val="15"/>
  </w:num>
  <w:num w:numId="18">
    <w:abstractNumId w:val="20"/>
  </w:num>
  <w:num w:numId="19">
    <w:abstractNumId w:val="13"/>
  </w:num>
  <w:num w:numId="20">
    <w:abstractNumId w:val="19"/>
  </w:num>
  <w:num w:numId="21">
    <w:abstractNumId w:val="6"/>
  </w:num>
  <w:num w:numId="22">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635"/>
    <w:rsid w:val="00001430"/>
    <w:rsid w:val="000021B2"/>
    <w:rsid w:val="000162AF"/>
    <w:rsid w:val="00030053"/>
    <w:rsid w:val="00031547"/>
    <w:rsid w:val="00037637"/>
    <w:rsid w:val="000471D9"/>
    <w:rsid w:val="000510CC"/>
    <w:rsid w:val="00051F3E"/>
    <w:rsid w:val="00072B75"/>
    <w:rsid w:val="00075D61"/>
    <w:rsid w:val="000972B6"/>
    <w:rsid w:val="000A1EC2"/>
    <w:rsid w:val="000B32E6"/>
    <w:rsid w:val="000C09CF"/>
    <w:rsid w:val="000C41C7"/>
    <w:rsid w:val="000C4BA1"/>
    <w:rsid w:val="000D53D3"/>
    <w:rsid w:val="000E59CA"/>
    <w:rsid w:val="000F4D84"/>
    <w:rsid w:val="000F67FF"/>
    <w:rsid w:val="000F68C1"/>
    <w:rsid w:val="000F7471"/>
    <w:rsid w:val="000F7AD3"/>
    <w:rsid w:val="00115B5C"/>
    <w:rsid w:val="00124F33"/>
    <w:rsid w:val="001250DE"/>
    <w:rsid w:val="00130926"/>
    <w:rsid w:val="00132A95"/>
    <w:rsid w:val="0013647F"/>
    <w:rsid w:val="00140579"/>
    <w:rsid w:val="00141F22"/>
    <w:rsid w:val="00142DED"/>
    <w:rsid w:val="00145E3E"/>
    <w:rsid w:val="0015085C"/>
    <w:rsid w:val="00151523"/>
    <w:rsid w:val="001528EA"/>
    <w:rsid w:val="001560E8"/>
    <w:rsid w:val="001573DB"/>
    <w:rsid w:val="00166DD4"/>
    <w:rsid w:val="00170C9F"/>
    <w:rsid w:val="00175137"/>
    <w:rsid w:val="001878D1"/>
    <w:rsid w:val="001915BF"/>
    <w:rsid w:val="00192B28"/>
    <w:rsid w:val="00193C8C"/>
    <w:rsid w:val="001941C5"/>
    <w:rsid w:val="0019629F"/>
    <w:rsid w:val="001A50FC"/>
    <w:rsid w:val="001A782A"/>
    <w:rsid w:val="001C0AC4"/>
    <w:rsid w:val="001C0E5B"/>
    <w:rsid w:val="001C3D92"/>
    <w:rsid w:val="001E1F6C"/>
    <w:rsid w:val="001E6536"/>
    <w:rsid w:val="001F0110"/>
    <w:rsid w:val="001F21BD"/>
    <w:rsid w:val="002143DE"/>
    <w:rsid w:val="0022005C"/>
    <w:rsid w:val="00232420"/>
    <w:rsid w:val="00241427"/>
    <w:rsid w:val="00244B67"/>
    <w:rsid w:val="00273C62"/>
    <w:rsid w:val="002758EF"/>
    <w:rsid w:val="00277685"/>
    <w:rsid w:val="002A7DAF"/>
    <w:rsid w:val="002B4336"/>
    <w:rsid w:val="002B6002"/>
    <w:rsid w:val="002C09C2"/>
    <w:rsid w:val="002D3DA8"/>
    <w:rsid w:val="002F0CB0"/>
    <w:rsid w:val="00302D15"/>
    <w:rsid w:val="00311B02"/>
    <w:rsid w:val="00311D26"/>
    <w:rsid w:val="003122C4"/>
    <w:rsid w:val="00323DCF"/>
    <w:rsid w:val="003272AD"/>
    <w:rsid w:val="00332B24"/>
    <w:rsid w:val="00343977"/>
    <w:rsid w:val="003670F3"/>
    <w:rsid w:val="00382221"/>
    <w:rsid w:val="00384BA3"/>
    <w:rsid w:val="003904E8"/>
    <w:rsid w:val="003975AD"/>
    <w:rsid w:val="00397924"/>
    <w:rsid w:val="003A10C7"/>
    <w:rsid w:val="003A6140"/>
    <w:rsid w:val="003A6C3B"/>
    <w:rsid w:val="003A7304"/>
    <w:rsid w:val="003A7E7F"/>
    <w:rsid w:val="003B183B"/>
    <w:rsid w:val="003B745D"/>
    <w:rsid w:val="003C0ACC"/>
    <w:rsid w:val="003C60C5"/>
    <w:rsid w:val="003E3317"/>
    <w:rsid w:val="003E6F71"/>
    <w:rsid w:val="00405FAA"/>
    <w:rsid w:val="004121E9"/>
    <w:rsid w:val="004178AB"/>
    <w:rsid w:val="004307AA"/>
    <w:rsid w:val="0043126B"/>
    <w:rsid w:val="00434F0A"/>
    <w:rsid w:val="004575CD"/>
    <w:rsid w:val="00464D09"/>
    <w:rsid w:val="00467293"/>
    <w:rsid w:val="00467512"/>
    <w:rsid w:val="00470541"/>
    <w:rsid w:val="00473993"/>
    <w:rsid w:val="004747AF"/>
    <w:rsid w:val="004772E6"/>
    <w:rsid w:val="00481793"/>
    <w:rsid w:val="004A2DC3"/>
    <w:rsid w:val="004B0FE7"/>
    <w:rsid w:val="004B2F8B"/>
    <w:rsid w:val="004B3C06"/>
    <w:rsid w:val="004B45ED"/>
    <w:rsid w:val="004B470B"/>
    <w:rsid w:val="004C3587"/>
    <w:rsid w:val="004C39C4"/>
    <w:rsid w:val="004C3E38"/>
    <w:rsid w:val="004C4FC0"/>
    <w:rsid w:val="004E4098"/>
    <w:rsid w:val="004F368B"/>
    <w:rsid w:val="004F47FA"/>
    <w:rsid w:val="005044F8"/>
    <w:rsid w:val="00507E13"/>
    <w:rsid w:val="0051425B"/>
    <w:rsid w:val="005167B5"/>
    <w:rsid w:val="005201D4"/>
    <w:rsid w:val="0053012F"/>
    <w:rsid w:val="00530E00"/>
    <w:rsid w:val="00532A63"/>
    <w:rsid w:val="00552AE2"/>
    <w:rsid w:val="005652A1"/>
    <w:rsid w:val="00576DAB"/>
    <w:rsid w:val="00580967"/>
    <w:rsid w:val="00597B1D"/>
    <w:rsid w:val="005A7615"/>
    <w:rsid w:val="005B7489"/>
    <w:rsid w:val="005C479C"/>
    <w:rsid w:val="005D1774"/>
    <w:rsid w:val="005D5E17"/>
    <w:rsid w:val="005E1EA8"/>
    <w:rsid w:val="005E40C1"/>
    <w:rsid w:val="005F77A5"/>
    <w:rsid w:val="006167E4"/>
    <w:rsid w:val="00621C04"/>
    <w:rsid w:val="00627D1E"/>
    <w:rsid w:val="006320A9"/>
    <w:rsid w:val="00634E7B"/>
    <w:rsid w:val="00637D98"/>
    <w:rsid w:val="006415BB"/>
    <w:rsid w:val="00641938"/>
    <w:rsid w:val="006435DC"/>
    <w:rsid w:val="00660EE4"/>
    <w:rsid w:val="00664424"/>
    <w:rsid w:val="00666708"/>
    <w:rsid w:val="006830A2"/>
    <w:rsid w:val="00687DC0"/>
    <w:rsid w:val="00690B1F"/>
    <w:rsid w:val="00691588"/>
    <w:rsid w:val="00696FD1"/>
    <w:rsid w:val="006B3BF5"/>
    <w:rsid w:val="006B7A2D"/>
    <w:rsid w:val="006D57BB"/>
    <w:rsid w:val="006D61B9"/>
    <w:rsid w:val="006E7EA8"/>
    <w:rsid w:val="00705A15"/>
    <w:rsid w:val="00710074"/>
    <w:rsid w:val="00715037"/>
    <w:rsid w:val="00721032"/>
    <w:rsid w:val="00721F76"/>
    <w:rsid w:val="007222C3"/>
    <w:rsid w:val="007243F3"/>
    <w:rsid w:val="00732614"/>
    <w:rsid w:val="0073531B"/>
    <w:rsid w:val="0074364E"/>
    <w:rsid w:val="00750560"/>
    <w:rsid w:val="007519B4"/>
    <w:rsid w:val="00762521"/>
    <w:rsid w:val="00772635"/>
    <w:rsid w:val="00780641"/>
    <w:rsid w:val="00780A31"/>
    <w:rsid w:val="0078324B"/>
    <w:rsid w:val="0078352C"/>
    <w:rsid w:val="00784354"/>
    <w:rsid w:val="00784FB6"/>
    <w:rsid w:val="007911AF"/>
    <w:rsid w:val="00792D1E"/>
    <w:rsid w:val="00794E18"/>
    <w:rsid w:val="007A545F"/>
    <w:rsid w:val="007A5BA1"/>
    <w:rsid w:val="007C7716"/>
    <w:rsid w:val="007C7D15"/>
    <w:rsid w:val="007D30F3"/>
    <w:rsid w:val="007E165A"/>
    <w:rsid w:val="007E5C55"/>
    <w:rsid w:val="007E77A2"/>
    <w:rsid w:val="007F57C8"/>
    <w:rsid w:val="00802C81"/>
    <w:rsid w:val="0080353B"/>
    <w:rsid w:val="00804611"/>
    <w:rsid w:val="00807072"/>
    <w:rsid w:val="0081215B"/>
    <w:rsid w:val="00812C88"/>
    <w:rsid w:val="00827315"/>
    <w:rsid w:val="00836783"/>
    <w:rsid w:val="00843565"/>
    <w:rsid w:val="00860E45"/>
    <w:rsid w:val="0087038B"/>
    <w:rsid w:val="008739E3"/>
    <w:rsid w:val="008901A3"/>
    <w:rsid w:val="008923C3"/>
    <w:rsid w:val="008B1E77"/>
    <w:rsid w:val="008B4938"/>
    <w:rsid w:val="008C0832"/>
    <w:rsid w:val="008C47AA"/>
    <w:rsid w:val="008D28BC"/>
    <w:rsid w:val="008E14B2"/>
    <w:rsid w:val="008E2055"/>
    <w:rsid w:val="00900FB6"/>
    <w:rsid w:val="00914E52"/>
    <w:rsid w:val="00915EAB"/>
    <w:rsid w:val="00920102"/>
    <w:rsid w:val="00942860"/>
    <w:rsid w:val="0094729E"/>
    <w:rsid w:val="00947A09"/>
    <w:rsid w:val="00951D97"/>
    <w:rsid w:val="00952872"/>
    <w:rsid w:val="00953519"/>
    <w:rsid w:val="00960CD4"/>
    <w:rsid w:val="00973033"/>
    <w:rsid w:val="009A3882"/>
    <w:rsid w:val="009C385E"/>
    <w:rsid w:val="009D0DD3"/>
    <w:rsid w:val="009D3F47"/>
    <w:rsid w:val="009E1188"/>
    <w:rsid w:val="009E4057"/>
    <w:rsid w:val="009F0738"/>
    <w:rsid w:val="009F57D4"/>
    <w:rsid w:val="00A13206"/>
    <w:rsid w:val="00A13957"/>
    <w:rsid w:val="00A17FE9"/>
    <w:rsid w:val="00A21FE9"/>
    <w:rsid w:val="00A2653D"/>
    <w:rsid w:val="00A332A8"/>
    <w:rsid w:val="00A4227B"/>
    <w:rsid w:val="00A436F9"/>
    <w:rsid w:val="00A475A1"/>
    <w:rsid w:val="00A5023F"/>
    <w:rsid w:val="00A555A2"/>
    <w:rsid w:val="00A60797"/>
    <w:rsid w:val="00A62196"/>
    <w:rsid w:val="00A62905"/>
    <w:rsid w:val="00A64C3B"/>
    <w:rsid w:val="00A673CE"/>
    <w:rsid w:val="00A67D11"/>
    <w:rsid w:val="00A67F97"/>
    <w:rsid w:val="00A81A6E"/>
    <w:rsid w:val="00A83187"/>
    <w:rsid w:val="00A83A95"/>
    <w:rsid w:val="00A8759E"/>
    <w:rsid w:val="00A94F1B"/>
    <w:rsid w:val="00A95BC5"/>
    <w:rsid w:val="00AA2659"/>
    <w:rsid w:val="00AB4AEE"/>
    <w:rsid w:val="00AB6E9E"/>
    <w:rsid w:val="00AB7122"/>
    <w:rsid w:val="00AC0855"/>
    <w:rsid w:val="00AC13DE"/>
    <w:rsid w:val="00AC6DAC"/>
    <w:rsid w:val="00AE7A40"/>
    <w:rsid w:val="00AE7DB0"/>
    <w:rsid w:val="00AF2D17"/>
    <w:rsid w:val="00B02F53"/>
    <w:rsid w:val="00B04CAD"/>
    <w:rsid w:val="00B16031"/>
    <w:rsid w:val="00B203C8"/>
    <w:rsid w:val="00B23442"/>
    <w:rsid w:val="00B23785"/>
    <w:rsid w:val="00B27445"/>
    <w:rsid w:val="00B35CDA"/>
    <w:rsid w:val="00B55A2A"/>
    <w:rsid w:val="00B6124C"/>
    <w:rsid w:val="00B768AE"/>
    <w:rsid w:val="00B80B60"/>
    <w:rsid w:val="00B8457A"/>
    <w:rsid w:val="00B85531"/>
    <w:rsid w:val="00B97442"/>
    <w:rsid w:val="00BB515A"/>
    <w:rsid w:val="00BC34FF"/>
    <w:rsid w:val="00BD0327"/>
    <w:rsid w:val="00BD3F04"/>
    <w:rsid w:val="00BD60BA"/>
    <w:rsid w:val="00BE1754"/>
    <w:rsid w:val="00C045DF"/>
    <w:rsid w:val="00C064BF"/>
    <w:rsid w:val="00C065CF"/>
    <w:rsid w:val="00C0720F"/>
    <w:rsid w:val="00C2015E"/>
    <w:rsid w:val="00C22854"/>
    <w:rsid w:val="00C252DC"/>
    <w:rsid w:val="00C256BD"/>
    <w:rsid w:val="00C400D9"/>
    <w:rsid w:val="00C403E6"/>
    <w:rsid w:val="00C43720"/>
    <w:rsid w:val="00C4497F"/>
    <w:rsid w:val="00C47BA0"/>
    <w:rsid w:val="00C510AE"/>
    <w:rsid w:val="00C60F2F"/>
    <w:rsid w:val="00C6694B"/>
    <w:rsid w:val="00C669F5"/>
    <w:rsid w:val="00C71013"/>
    <w:rsid w:val="00C71FA3"/>
    <w:rsid w:val="00C813B2"/>
    <w:rsid w:val="00C84DB7"/>
    <w:rsid w:val="00C852B1"/>
    <w:rsid w:val="00C94BCE"/>
    <w:rsid w:val="00CA1FFC"/>
    <w:rsid w:val="00CA57A7"/>
    <w:rsid w:val="00CC706E"/>
    <w:rsid w:val="00CC754D"/>
    <w:rsid w:val="00CC7E4F"/>
    <w:rsid w:val="00CD1327"/>
    <w:rsid w:val="00CD41F7"/>
    <w:rsid w:val="00CE31DF"/>
    <w:rsid w:val="00CE4409"/>
    <w:rsid w:val="00CF32FE"/>
    <w:rsid w:val="00CF6E97"/>
    <w:rsid w:val="00D00A1B"/>
    <w:rsid w:val="00D138E8"/>
    <w:rsid w:val="00D21EC5"/>
    <w:rsid w:val="00D27937"/>
    <w:rsid w:val="00D27997"/>
    <w:rsid w:val="00D324B4"/>
    <w:rsid w:val="00D35AF5"/>
    <w:rsid w:val="00D3610C"/>
    <w:rsid w:val="00D40136"/>
    <w:rsid w:val="00D47418"/>
    <w:rsid w:val="00D47D55"/>
    <w:rsid w:val="00D520F8"/>
    <w:rsid w:val="00D545EE"/>
    <w:rsid w:val="00D672B5"/>
    <w:rsid w:val="00D84FC4"/>
    <w:rsid w:val="00D96E82"/>
    <w:rsid w:val="00DA1C2F"/>
    <w:rsid w:val="00DA66B2"/>
    <w:rsid w:val="00DA7A7E"/>
    <w:rsid w:val="00DB1F46"/>
    <w:rsid w:val="00DB501A"/>
    <w:rsid w:val="00DC1AB4"/>
    <w:rsid w:val="00DD301D"/>
    <w:rsid w:val="00DD4257"/>
    <w:rsid w:val="00DE298E"/>
    <w:rsid w:val="00DF0AFA"/>
    <w:rsid w:val="00DF197D"/>
    <w:rsid w:val="00E01522"/>
    <w:rsid w:val="00E12ADA"/>
    <w:rsid w:val="00E2584E"/>
    <w:rsid w:val="00E301D1"/>
    <w:rsid w:val="00E35D31"/>
    <w:rsid w:val="00E4087E"/>
    <w:rsid w:val="00E4597A"/>
    <w:rsid w:val="00E63C11"/>
    <w:rsid w:val="00E6543B"/>
    <w:rsid w:val="00E72C2C"/>
    <w:rsid w:val="00E72F7D"/>
    <w:rsid w:val="00E73111"/>
    <w:rsid w:val="00E80CA2"/>
    <w:rsid w:val="00E81F70"/>
    <w:rsid w:val="00E832F0"/>
    <w:rsid w:val="00E908F8"/>
    <w:rsid w:val="00E90956"/>
    <w:rsid w:val="00E94428"/>
    <w:rsid w:val="00E972AA"/>
    <w:rsid w:val="00EA1953"/>
    <w:rsid w:val="00EA20C2"/>
    <w:rsid w:val="00EB0AAD"/>
    <w:rsid w:val="00EB69A7"/>
    <w:rsid w:val="00EB790A"/>
    <w:rsid w:val="00EC31E0"/>
    <w:rsid w:val="00ED4E5D"/>
    <w:rsid w:val="00ED69FB"/>
    <w:rsid w:val="00ED700B"/>
    <w:rsid w:val="00EE0A37"/>
    <w:rsid w:val="00EE4366"/>
    <w:rsid w:val="00EF1938"/>
    <w:rsid w:val="00EF3581"/>
    <w:rsid w:val="00EF6355"/>
    <w:rsid w:val="00EF6E96"/>
    <w:rsid w:val="00EF7A17"/>
    <w:rsid w:val="00F36A29"/>
    <w:rsid w:val="00F41331"/>
    <w:rsid w:val="00F45764"/>
    <w:rsid w:val="00F64E48"/>
    <w:rsid w:val="00F730CF"/>
    <w:rsid w:val="00F73861"/>
    <w:rsid w:val="00F806FF"/>
    <w:rsid w:val="00F82E59"/>
    <w:rsid w:val="00FA280D"/>
    <w:rsid w:val="00FA792F"/>
    <w:rsid w:val="00FC5E56"/>
    <w:rsid w:val="00FC5F89"/>
    <w:rsid w:val="00FD794C"/>
    <w:rsid w:val="00FE7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549AA"/>
  <w15:docId w15:val="{4BB883A8-2312-4865-8AD9-3C7F9935B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ind w:left="36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E4409"/>
    <w:rPr>
      <w:sz w:val="20"/>
      <w:szCs w:val="20"/>
    </w:rPr>
  </w:style>
  <w:style w:type="paragraph" w:styleId="Heading1">
    <w:name w:val="heading 1"/>
    <w:basedOn w:val="Normal"/>
    <w:next w:val="Normal"/>
    <w:link w:val="Heading1Char"/>
    <w:autoRedefine/>
    <w:uiPriority w:val="9"/>
    <w:qFormat/>
    <w:rsid w:val="009F0738"/>
    <w:pPr>
      <w:keepLines/>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line="240" w:lineRule="auto"/>
      <w:ind w:left="0"/>
      <w:outlineLvl w:val="0"/>
    </w:pPr>
    <w:rPr>
      <w:b/>
      <w:bCs/>
      <w:caps/>
      <w:color w:val="FFFFFF" w:themeColor="background1"/>
      <w:spacing w:val="15"/>
      <w:sz w:val="26"/>
      <w:szCs w:val="26"/>
    </w:rPr>
  </w:style>
  <w:style w:type="paragraph" w:styleId="Heading2">
    <w:name w:val="heading 2"/>
    <w:basedOn w:val="Normal"/>
    <w:next w:val="Normal"/>
    <w:link w:val="Heading2Char"/>
    <w:autoRedefine/>
    <w:uiPriority w:val="9"/>
    <w:unhideWhenUsed/>
    <w:qFormat/>
    <w:rsid w:val="009F0738"/>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360" w:after="360" w:line="240" w:lineRule="auto"/>
      <w:ind w:left="0"/>
      <w:jc w:val="center"/>
      <w:outlineLvl w:val="1"/>
    </w:pPr>
    <w:rPr>
      <w:rFonts w:cs="Times New Roman (Body CS)"/>
      <w:b/>
      <w:caps/>
      <w:spacing w:val="10"/>
      <w:sz w:val="24"/>
      <w:szCs w:val="24"/>
    </w:rPr>
  </w:style>
  <w:style w:type="paragraph" w:styleId="Heading3">
    <w:name w:val="heading 3"/>
    <w:basedOn w:val="Normal"/>
    <w:next w:val="Normal"/>
    <w:link w:val="Heading3Char"/>
    <w:autoRedefine/>
    <w:uiPriority w:val="9"/>
    <w:unhideWhenUsed/>
    <w:qFormat/>
    <w:rsid w:val="009C385E"/>
    <w:pPr>
      <w:keepLines/>
      <w:pBdr>
        <w:top w:val="single" w:sz="6" w:space="2" w:color="4F81BD" w:themeColor="accent1"/>
        <w:left w:val="single" w:sz="6" w:space="2" w:color="4F81BD" w:themeColor="accent1"/>
      </w:pBdr>
      <w:spacing w:before="300" w:after="0" w:line="240" w:lineRule="auto"/>
      <w:ind w:left="720" w:hanging="360"/>
      <w:outlineLvl w:val="2"/>
    </w:pPr>
    <w:rPr>
      <w:rFonts w:ascii="Acumin Pro Condensed Light" w:hAnsi="Acumin Pro Condensed Light"/>
      <w:b/>
      <w:caps/>
      <w:color w:val="000000" w:themeColor="text1"/>
      <w:spacing w:val="15"/>
      <w:sz w:val="22"/>
      <w:szCs w:val="22"/>
    </w:rPr>
  </w:style>
  <w:style w:type="paragraph" w:styleId="Heading4">
    <w:name w:val="heading 4"/>
    <w:basedOn w:val="Normal"/>
    <w:next w:val="Normal"/>
    <w:link w:val="Heading4Char"/>
    <w:uiPriority w:val="9"/>
    <w:unhideWhenUsed/>
    <w:qFormat/>
    <w:rsid w:val="00CE4409"/>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unhideWhenUsed/>
    <w:qFormat/>
    <w:rsid w:val="00470541"/>
    <w:pPr>
      <w:pBdr>
        <w:bottom w:val="single" w:sz="6" w:space="1" w:color="4F81BD" w:themeColor="accent1"/>
      </w:pBdr>
      <w:spacing w:before="300" w:after="0" w:line="240" w:lineRule="auto"/>
      <w:ind w:left="0"/>
      <w:jc w:val="center"/>
      <w:outlineLvl w:val="4"/>
    </w:pPr>
    <w:rPr>
      <w:rFonts w:ascii="FranklinGothic URW Cond Book" w:hAnsi="FranklinGothic URW Cond Book"/>
      <w:b/>
      <w:caps/>
      <w:color w:val="000000" w:themeColor="text1"/>
      <w:spacing w:val="10"/>
      <w:sz w:val="24"/>
      <w:szCs w:val="24"/>
    </w:rPr>
  </w:style>
  <w:style w:type="paragraph" w:styleId="Heading6">
    <w:name w:val="heading 6"/>
    <w:basedOn w:val="Normal"/>
    <w:next w:val="Normal"/>
    <w:link w:val="Heading6Char"/>
    <w:uiPriority w:val="9"/>
    <w:unhideWhenUsed/>
    <w:qFormat/>
    <w:rsid w:val="00CE4409"/>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unhideWhenUsed/>
    <w:qFormat/>
    <w:rsid w:val="00CE4409"/>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unhideWhenUsed/>
    <w:qFormat/>
    <w:rsid w:val="00CE4409"/>
    <w:pPr>
      <w:spacing w:before="300" w:after="0"/>
      <w:outlineLvl w:val="7"/>
    </w:pPr>
    <w:rPr>
      <w:caps/>
      <w:spacing w:val="10"/>
      <w:sz w:val="18"/>
      <w:szCs w:val="18"/>
    </w:rPr>
  </w:style>
  <w:style w:type="paragraph" w:styleId="Heading9">
    <w:name w:val="heading 9"/>
    <w:basedOn w:val="Normal"/>
    <w:next w:val="Normal"/>
    <w:link w:val="Heading9Char"/>
    <w:uiPriority w:val="9"/>
    <w:unhideWhenUsed/>
    <w:qFormat/>
    <w:rsid w:val="00CE4409"/>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1425B"/>
    <w:rPr>
      <w:color w:val="0563C1"/>
      <w:sz w:val="22"/>
      <w:szCs w:val="22"/>
      <w:u w:val="single"/>
    </w:rPr>
  </w:style>
  <w:style w:type="paragraph" w:styleId="BodyTextIndent">
    <w:name w:val="Body Text Indent"/>
    <w:basedOn w:val="Normal"/>
    <w:link w:val="BodyTextIndentChar"/>
    <w:autoRedefine/>
    <w:qFormat/>
    <w:rsid w:val="00D27997"/>
    <w:pPr>
      <w:autoSpaceDE w:val="0"/>
      <w:autoSpaceDN w:val="0"/>
      <w:adjustRightInd w:val="0"/>
      <w:spacing w:after="0" w:line="240" w:lineRule="auto"/>
      <w:ind w:left="720"/>
    </w:pPr>
    <w:rPr>
      <w:rFonts w:ascii="FranklinGothic URW Cond Book" w:hAnsi="FranklinGothic URW Cond Book" w:cs="Tahoma"/>
      <w:color w:val="000000" w:themeColor="text1"/>
      <w:sz w:val="24"/>
    </w:rPr>
  </w:style>
  <w:style w:type="character" w:customStyle="1" w:styleId="BodyTextIndentChar">
    <w:name w:val="Body Text Indent Char"/>
    <w:basedOn w:val="DefaultParagraphFont"/>
    <w:link w:val="BodyTextIndent"/>
    <w:rsid w:val="00D27997"/>
    <w:rPr>
      <w:rFonts w:ascii="FranklinGothic URW Cond Book" w:hAnsi="FranklinGothic URW Cond Book" w:cs="Tahoma"/>
      <w:color w:val="000000" w:themeColor="text1"/>
      <w:sz w:val="24"/>
      <w:szCs w:val="20"/>
    </w:rPr>
  </w:style>
  <w:style w:type="paragraph" w:styleId="Header">
    <w:name w:val="header"/>
    <w:basedOn w:val="Normal"/>
    <w:link w:val="HeaderChar"/>
    <w:unhideWhenUsed/>
    <w:rsid w:val="00EB0AAD"/>
    <w:pPr>
      <w:tabs>
        <w:tab w:val="center" w:pos="4680"/>
        <w:tab w:val="right" w:pos="9360"/>
      </w:tabs>
    </w:pPr>
  </w:style>
  <w:style w:type="character" w:customStyle="1" w:styleId="HeaderChar">
    <w:name w:val="Header Char"/>
    <w:basedOn w:val="DefaultParagraphFont"/>
    <w:link w:val="Header"/>
    <w:uiPriority w:val="99"/>
    <w:rsid w:val="00EB0AAD"/>
    <w:rPr>
      <w:rFonts w:ascii="Times New Roman" w:eastAsia="Times New Roman" w:hAnsi="Times New Roman" w:cs="Times New Roman"/>
      <w:sz w:val="24"/>
      <w:szCs w:val="24"/>
    </w:rPr>
  </w:style>
  <w:style w:type="paragraph" w:styleId="Footer">
    <w:name w:val="footer"/>
    <w:basedOn w:val="Normal"/>
    <w:link w:val="FooterChar"/>
    <w:unhideWhenUsed/>
    <w:rsid w:val="00EB0AAD"/>
    <w:pPr>
      <w:tabs>
        <w:tab w:val="center" w:pos="4680"/>
        <w:tab w:val="right" w:pos="9360"/>
      </w:tabs>
    </w:pPr>
  </w:style>
  <w:style w:type="character" w:customStyle="1" w:styleId="FooterChar">
    <w:name w:val="Footer Char"/>
    <w:basedOn w:val="DefaultParagraphFont"/>
    <w:link w:val="Footer"/>
    <w:uiPriority w:val="99"/>
    <w:rsid w:val="00EB0AAD"/>
    <w:rPr>
      <w:rFonts w:ascii="Times New Roman" w:eastAsia="Times New Roman" w:hAnsi="Times New Roman" w:cs="Times New Roman"/>
      <w:sz w:val="24"/>
      <w:szCs w:val="24"/>
    </w:rPr>
  </w:style>
  <w:style w:type="paragraph" w:styleId="BalloonText">
    <w:name w:val="Balloon Text"/>
    <w:basedOn w:val="Normal"/>
    <w:link w:val="BalloonTextChar"/>
    <w:uiPriority w:val="99"/>
    <w:unhideWhenUsed/>
    <w:rsid w:val="008D28BC"/>
    <w:rPr>
      <w:rFonts w:ascii="Tahoma" w:hAnsi="Tahoma" w:cs="Tahoma"/>
      <w:sz w:val="16"/>
      <w:szCs w:val="16"/>
    </w:rPr>
  </w:style>
  <w:style w:type="character" w:customStyle="1" w:styleId="BalloonTextChar">
    <w:name w:val="Balloon Text Char"/>
    <w:basedOn w:val="DefaultParagraphFont"/>
    <w:link w:val="BalloonText"/>
    <w:uiPriority w:val="99"/>
    <w:rsid w:val="008D28BC"/>
    <w:rPr>
      <w:rFonts w:ascii="Tahoma" w:eastAsia="Times New Roman" w:hAnsi="Tahoma" w:cs="Tahoma"/>
      <w:sz w:val="16"/>
      <w:szCs w:val="16"/>
    </w:rPr>
  </w:style>
  <w:style w:type="paragraph" w:styleId="BodyText">
    <w:name w:val="Body Text"/>
    <w:basedOn w:val="Normal"/>
    <w:link w:val="BodyTextChar"/>
    <w:uiPriority w:val="99"/>
    <w:unhideWhenUsed/>
    <w:rsid w:val="008D28BC"/>
    <w:pPr>
      <w:spacing w:after="120"/>
    </w:pPr>
  </w:style>
  <w:style w:type="character" w:customStyle="1" w:styleId="BodyTextChar">
    <w:name w:val="Body Text Char"/>
    <w:basedOn w:val="DefaultParagraphFont"/>
    <w:link w:val="BodyText"/>
    <w:uiPriority w:val="99"/>
    <w:rsid w:val="008D28BC"/>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C479C"/>
    <w:rPr>
      <w:color w:val="800080" w:themeColor="followedHyperlink"/>
      <w:u w:val="single"/>
    </w:rPr>
  </w:style>
  <w:style w:type="character" w:customStyle="1" w:styleId="Heading1Char">
    <w:name w:val="Heading 1 Char"/>
    <w:basedOn w:val="DefaultParagraphFont"/>
    <w:link w:val="Heading1"/>
    <w:uiPriority w:val="9"/>
    <w:rsid w:val="009F0738"/>
    <w:rPr>
      <w:b/>
      <w:bCs/>
      <w:caps/>
      <w:color w:val="FFFFFF" w:themeColor="background1"/>
      <w:spacing w:val="15"/>
      <w:sz w:val="26"/>
      <w:szCs w:val="26"/>
      <w:shd w:val="clear" w:color="auto" w:fill="4F81BD" w:themeFill="accent1"/>
    </w:rPr>
  </w:style>
  <w:style w:type="character" w:styleId="PageNumber">
    <w:name w:val="page number"/>
    <w:basedOn w:val="DefaultParagraphFont"/>
    <w:rsid w:val="00473993"/>
  </w:style>
  <w:style w:type="paragraph" w:styleId="ListParagraph">
    <w:name w:val="List Paragraph"/>
    <w:basedOn w:val="Normal"/>
    <w:uiPriority w:val="34"/>
    <w:qFormat/>
    <w:rsid w:val="00CE4409"/>
    <w:pPr>
      <w:ind w:left="720"/>
      <w:contextualSpacing/>
    </w:pPr>
  </w:style>
  <w:style w:type="paragraph" w:styleId="Index1">
    <w:name w:val="index 1"/>
    <w:basedOn w:val="Normal"/>
    <w:next w:val="Normal"/>
    <w:autoRedefine/>
    <w:uiPriority w:val="99"/>
    <w:semiHidden/>
    <w:unhideWhenUsed/>
    <w:rsid w:val="0015085C"/>
    <w:pPr>
      <w:ind w:left="240" w:hanging="240"/>
    </w:pPr>
  </w:style>
  <w:style w:type="paragraph" w:styleId="IndexHeading">
    <w:name w:val="index heading"/>
    <w:basedOn w:val="Normal"/>
    <w:next w:val="Index1"/>
    <w:uiPriority w:val="99"/>
    <w:unhideWhenUsed/>
    <w:rsid w:val="0015085C"/>
    <w:pPr>
      <w:ind w:left="1080"/>
    </w:pPr>
    <w:rPr>
      <w:rFonts w:ascii="Tahoma" w:hAnsi="Tahoma" w:cs="Tahoma"/>
      <w:b/>
      <w:u w:val="single"/>
    </w:rPr>
  </w:style>
  <w:style w:type="table" w:styleId="TableGrid">
    <w:name w:val="Table Grid"/>
    <w:basedOn w:val="TableNormal"/>
    <w:uiPriority w:val="59"/>
    <w:rsid w:val="001915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CE4409"/>
    <w:rPr>
      <w:b/>
      <w:bCs/>
    </w:rPr>
  </w:style>
  <w:style w:type="character" w:customStyle="1" w:styleId="Heading2Char">
    <w:name w:val="Heading 2 Char"/>
    <w:basedOn w:val="DefaultParagraphFont"/>
    <w:link w:val="Heading2"/>
    <w:uiPriority w:val="9"/>
    <w:rsid w:val="009F0738"/>
    <w:rPr>
      <w:rFonts w:cs="Times New Roman (Body CS)"/>
      <w:b/>
      <w:caps/>
      <w:spacing w:val="10"/>
      <w:sz w:val="24"/>
      <w:szCs w:val="24"/>
      <w:shd w:val="clear" w:color="auto" w:fill="DBE5F1" w:themeFill="accent1" w:themeFillTint="33"/>
    </w:rPr>
  </w:style>
  <w:style w:type="character" w:customStyle="1" w:styleId="Heading3Char">
    <w:name w:val="Heading 3 Char"/>
    <w:basedOn w:val="DefaultParagraphFont"/>
    <w:link w:val="Heading3"/>
    <w:uiPriority w:val="9"/>
    <w:rsid w:val="009C385E"/>
    <w:rPr>
      <w:rFonts w:ascii="Acumin Pro Condensed Light" w:hAnsi="Acumin Pro Condensed Light"/>
      <w:b/>
      <w:caps/>
      <w:color w:val="000000" w:themeColor="text1"/>
      <w:spacing w:val="15"/>
    </w:rPr>
  </w:style>
  <w:style w:type="character" w:customStyle="1" w:styleId="Heading4Char">
    <w:name w:val="Heading 4 Char"/>
    <w:basedOn w:val="DefaultParagraphFont"/>
    <w:link w:val="Heading4"/>
    <w:uiPriority w:val="9"/>
    <w:rsid w:val="00CE4409"/>
    <w:rPr>
      <w:caps/>
      <w:color w:val="365F91" w:themeColor="accent1" w:themeShade="BF"/>
      <w:spacing w:val="10"/>
    </w:rPr>
  </w:style>
  <w:style w:type="character" w:customStyle="1" w:styleId="Heading5Char">
    <w:name w:val="Heading 5 Char"/>
    <w:basedOn w:val="DefaultParagraphFont"/>
    <w:link w:val="Heading5"/>
    <w:uiPriority w:val="9"/>
    <w:rsid w:val="00470541"/>
    <w:rPr>
      <w:rFonts w:ascii="FranklinGothic URW Cond Book" w:hAnsi="FranklinGothic URW Cond Book"/>
      <w:b/>
      <w:caps/>
      <w:color w:val="000000" w:themeColor="text1"/>
      <w:spacing w:val="10"/>
      <w:sz w:val="24"/>
      <w:szCs w:val="24"/>
    </w:rPr>
  </w:style>
  <w:style w:type="character" w:customStyle="1" w:styleId="Heading6Char">
    <w:name w:val="Heading 6 Char"/>
    <w:basedOn w:val="DefaultParagraphFont"/>
    <w:link w:val="Heading6"/>
    <w:uiPriority w:val="9"/>
    <w:rsid w:val="00CE4409"/>
    <w:rPr>
      <w:caps/>
      <w:color w:val="365F91" w:themeColor="accent1" w:themeShade="BF"/>
      <w:spacing w:val="10"/>
    </w:rPr>
  </w:style>
  <w:style w:type="character" w:customStyle="1" w:styleId="Heading7Char">
    <w:name w:val="Heading 7 Char"/>
    <w:basedOn w:val="DefaultParagraphFont"/>
    <w:link w:val="Heading7"/>
    <w:uiPriority w:val="9"/>
    <w:rsid w:val="00CE4409"/>
    <w:rPr>
      <w:caps/>
      <w:color w:val="365F91" w:themeColor="accent1" w:themeShade="BF"/>
      <w:spacing w:val="10"/>
    </w:rPr>
  </w:style>
  <w:style w:type="character" w:customStyle="1" w:styleId="Heading8Char">
    <w:name w:val="Heading 8 Char"/>
    <w:basedOn w:val="DefaultParagraphFont"/>
    <w:link w:val="Heading8"/>
    <w:uiPriority w:val="9"/>
    <w:rsid w:val="00CE4409"/>
    <w:rPr>
      <w:caps/>
      <w:spacing w:val="10"/>
      <w:sz w:val="18"/>
      <w:szCs w:val="18"/>
    </w:rPr>
  </w:style>
  <w:style w:type="character" w:customStyle="1" w:styleId="Heading9Char">
    <w:name w:val="Heading 9 Char"/>
    <w:basedOn w:val="DefaultParagraphFont"/>
    <w:link w:val="Heading9"/>
    <w:uiPriority w:val="9"/>
    <w:rsid w:val="00CE4409"/>
    <w:rPr>
      <w:i/>
      <w:caps/>
      <w:spacing w:val="10"/>
      <w:sz w:val="18"/>
      <w:szCs w:val="18"/>
    </w:rPr>
  </w:style>
  <w:style w:type="paragraph" w:styleId="Caption">
    <w:name w:val="caption"/>
    <w:basedOn w:val="Normal"/>
    <w:next w:val="Normal"/>
    <w:uiPriority w:val="35"/>
    <w:unhideWhenUsed/>
    <w:qFormat/>
    <w:rsid w:val="00CE4409"/>
    <w:rPr>
      <w:b/>
      <w:bCs/>
      <w:color w:val="365F91" w:themeColor="accent1" w:themeShade="BF"/>
      <w:sz w:val="16"/>
      <w:szCs w:val="16"/>
    </w:rPr>
  </w:style>
  <w:style w:type="paragraph" w:styleId="Title">
    <w:name w:val="Title"/>
    <w:basedOn w:val="Normal"/>
    <w:next w:val="Normal"/>
    <w:link w:val="TitleChar"/>
    <w:uiPriority w:val="10"/>
    <w:qFormat/>
    <w:rsid w:val="00CE4409"/>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CE4409"/>
    <w:rPr>
      <w:caps/>
      <w:color w:val="4F81BD" w:themeColor="accent1"/>
      <w:spacing w:val="10"/>
      <w:kern w:val="28"/>
      <w:sz w:val="52"/>
      <w:szCs w:val="52"/>
    </w:rPr>
  </w:style>
  <w:style w:type="paragraph" w:styleId="Subtitle">
    <w:name w:val="Subtitle"/>
    <w:basedOn w:val="Normal"/>
    <w:next w:val="Normal"/>
    <w:link w:val="SubtitleChar"/>
    <w:uiPriority w:val="11"/>
    <w:qFormat/>
    <w:rsid w:val="00CE4409"/>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CE4409"/>
    <w:rPr>
      <w:caps/>
      <w:color w:val="595959" w:themeColor="text1" w:themeTint="A6"/>
      <w:spacing w:val="10"/>
      <w:sz w:val="24"/>
      <w:szCs w:val="24"/>
    </w:rPr>
  </w:style>
  <w:style w:type="character" w:styleId="Emphasis">
    <w:name w:val="Emphasis"/>
    <w:uiPriority w:val="20"/>
    <w:qFormat/>
    <w:rsid w:val="00CE4409"/>
    <w:rPr>
      <w:caps/>
      <w:color w:val="243F60" w:themeColor="accent1" w:themeShade="7F"/>
      <w:spacing w:val="5"/>
    </w:rPr>
  </w:style>
  <w:style w:type="paragraph" w:styleId="NoSpacing">
    <w:name w:val="No Spacing"/>
    <w:basedOn w:val="Normal"/>
    <w:link w:val="NoSpacingChar"/>
    <w:uiPriority w:val="1"/>
    <w:qFormat/>
    <w:rsid w:val="00CE4409"/>
    <w:pPr>
      <w:spacing w:before="0" w:after="0" w:line="240" w:lineRule="auto"/>
    </w:pPr>
  </w:style>
  <w:style w:type="paragraph" w:styleId="Quote">
    <w:name w:val="Quote"/>
    <w:basedOn w:val="Normal"/>
    <w:next w:val="Normal"/>
    <w:link w:val="QuoteChar"/>
    <w:uiPriority w:val="29"/>
    <w:qFormat/>
    <w:rsid w:val="00CE4409"/>
    <w:rPr>
      <w:i/>
      <w:iCs/>
    </w:rPr>
  </w:style>
  <w:style w:type="character" w:customStyle="1" w:styleId="QuoteChar">
    <w:name w:val="Quote Char"/>
    <w:basedOn w:val="DefaultParagraphFont"/>
    <w:link w:val="Quote"/>
    <w:uiPriority w:val="29"/>
    <w:rsid w:val="00CE4409"/>
    <w:rPr>
      <w:i/>
      <w:iCs/>
      <w:sz w:val="20"/>
      <w:szCs w:val="20"/>
    </w:rPr>
  </w:style>
  <w:style w:type="paragraph" w:styleId="IntenseQuote">
    <w:name w:val="Intense Quote"/>
    <w:basedOn w:val="Normal"/>
    <w:next w:val="Normal"/>
    <w:link w:val="IntenseQuoteChar"/>
    <w:uiPriority w:val="30"/>
    <w:qFormat/>
    <w:rsid w:val="00CE4409"/>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CE4409"/>
    <w:rPr>
      <w:i/>
      <w:iCs/>
      <w:color w:val="4F81BD" w:themeColor="accent1"/>
      <w:sz w:val="20"/>
      <w:szCs w:val="20"/>
    </w:rPr>
  </w:style>
  <w:style w:type="character" w:styleId="SubtleEmphasis">
    <w:name w:val="Subtle Emphasis"/>
    <w:uiPriority w:val="19"/>
    <w:qFormat/>
    <w:rsid w:val="00CE4409"/>
    <w:rPr>
      <w:i/>
      <w:iCs/>
      <w:color w:val="243F60" w:themeColor="accent1" w:themeShade="7F"/>
    </w:rPr>
  </w:style>
  <w:style w:type="character" w:styleId="IntenseEmphasis">
    <w:name w:val="Intense Emphasis"/>
    <w:uiPriority w:val="21"/>
    <w:qFormat/>
    <w:rsid w:val="00CE4409"/>
    <w:rPr>
      <w:b/>
      <w:bCs/>
      <w:caps/>
      <w:color w:val="243F60" w:themeColor="accent1" w:themeShade="7F"/>
      <w:spacing w:val="10"/>
    </w:rPr>
  </w:style>
  <w:style w:type="character" w:styleId="SubtleReference">
    <w:name w:val="Subtle Reference"/>
    <w:uiPriority w:val="31"/>
    <w:qFormat/>
    <w:rsid w:val="00CE4409"/>
    <w:rPr>
      <w:b/>
      <w:bCs/>
      <w:color w:val="4F81BD" w:themeColor="accent1"/>
    </w:rPr>
  </w:style>
  <w:style w:type="character" w:styleId="IntenseReference">
    <w:name w:val="Intense Reference"/>
    <w:uiPriority w:val="32"/>
    <w:qFormat/>
    <w:rsid w:val="00CE4409"/>
    <w:rPr>
      <w:b/>
      <w:bCs/>
      <w:i/>
      <w:iCs/>
      <w:caps/>
      <w:color w:val="4F81BD" w:themeColor="accent1"/>
    </w:rPr>
  </w:style>
  <w:style w:type="character" w:styleId="BookTitle">
    <w:name w:val="Book Title"/>
    <w:uiPriority w:val="33"/>
    <w:qFormat/>
    <w:rsid w:val="00CE4409"/>
    <w:rPr>
      <w:b/>
      <w:bCs/>
      <w:i/>
      <w:iCs/>
      <w:spacing w:val="9"/>
    </w:rPr>
  </w:style>
  <w:style w:type="paragraph" w:styleId="TOCHeading">
    <w:name w:val="TOC Heading"/>
    <w:basedOn w:val="Heading1"/>
    <w:next w:val="Normal"/>
    <w:uiPriority w:val="39"/>
    <w:semiHidden/>
    <w:unhideWhenUsed/>
    <w:qFormat/>
    <w:rsid w:val="00CE4409"/>
    <w:pPr>
      <w:outlineLvl w:val="9"/>
    </w:pPr>
  </w:style>
  <w:style w:type="character" w:customStyle="1" w:styleId="NoSpacingChar">
    <w:name w:val="No Spacing Char"/>
    <w:basedOn w:val="DefaultParagraphFont"/>
    <w:link w:val="NoSpacing"/>
    <w:uiPriority w:val="1"/>
    <w:rsid w:val="00CE4409"/>
    <w:rPr>
      <w:sz w:val="20"/>
      <w:szCs w:val="20"/>
    </w:rPr>
  </w:style>
  <w:style w:type="paragraph" w:styleId="BlockText">
    <w:name w:val="Block Text"/>
    <w:basedOn w:val="Normal"/>
    <w:uiPriority w:val="99"/>
    <w:unhideWhenUsed/>
    <w:rsid w:val="00132A9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MessageHeader">
    <w:name w:val="Message Header"/>
    <w:basedOn w:val="Normal"/>
    <w:link w:val="MessageHeaderChar"/>
    <w:uiPriority w:val="99"/>
    <w:unhideWhenUsed/>
    <w:rsid w:val="00132A95"/>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rsid w:val="00132A95"/>
    <w:rPr>
      <w:rFonts w:asciiTheme="majorHAnsi" w:eastAsiaTheme="majorEastAsia" w:hAnsiTheme="majorHAnsi" w:cstheme="majorBidi"/>
      <w:sz w:val="24"/>
      <w:szCs w:val="24"/>
      <w:shd w:val="pct20" w:color="auto" w:fill="auto"/>
    </w:rPr>
  </w:style>
  <w:style w:type="paragraph" w:styleId="NoteHeading">
    <w:name w:val="Note Heading"/>
    <w:basedOn w:val="Normal"/>
    <w:next w:val="Normal"/>
    <w:link w:val="NoteHeadingChar"/>
    <w:uiPriority w:val="99"/>
    <w:unhideWhenUsed/>
    <w:rsid w:val="00132A95"/>
    <w:pPr>
      <w:spacing w:before="0" w:after="0" w:line="240" w:lineRule="auto"/>
    </w:pPr>
  </w:style>
  <w:style w:type="character" w:customStyle="1" w:styleId="NoteHeadingChar">
    <w:name w:val="Note Heading Char"/>
    <w:basedOn w:val="DefaultParagraphFont"/>
    <w:link w:val="NoteHeading"/>
    <w:uiPriority w:val="99"/>
    <w:rsid w:val="00132A95"/>
    <w:rPr>
      <w:sz w:val="20"/>
      <w:szCs w:val="20"/>
    </w:rPr>
  </w:style>
  <w:style w:type="character" w:customStyle="1" w:styleId="Mention1">
    <w:name w:val="Mention1"/>
    <w:basedOn w:val="DefaultParagraphFont"/>
    <w:uiPriority w:val="99"/>
    <w:unhideWhenUsed/>
    <w:rsid w:val="00132A95"/>
    <w:rPr>
      <w:color w:val="2B579A"/>
      <w:shd w:val="clear" w:color="auto" w:fill="E1DFDD"/>
    </w:rPr>
  </w:style>
  <w:style w:type="paragraph" w:styleId="NormalWeb">
    <w:name w:val="Normal (Web)"/>
    <w:basedOn w:val="Normal"/>
    <w:uiPriority w:val="99"/>
    <w:unhideWhenUsed/>
    <w:rsid w:val="00132A95"/>
    <w:rPr>
      <w:rFonts w:ascii="Times New Roman" w:hAnsi="Times New Roman" w:cs="Times New Roman"/>
      <w:sz w:val="24"/>
      <w:szCs w:val="24"/>
    </w:rPr>
  </w:style>
  <w:style w:type="paragraph" w:styleId="TOAHeading">
    <w:name w:val="toa heading"/>
    <w:aliases w:val="Body Heading"/>
    <w:basedOn w:val="Normal"/>
    <w:next w:val="Normal"/>
    <w:autoRedefine/>
    <w:uiPriority w:val="99"/>
    <w:unhideWhenUsed/>
    <w:qFormat/>
    <w:rsid w:val="00AC6DAC"/>
    <w:pPr>
      <w:keepLines/>
      <w:spacing w:before="100" w:beforeAutospacing="1" w:after="100" w:afterAutospacing="1" w:line="240" w:lineRule="auto"/>
      <w:ind w:left="0"/>
      <w:jc w:val="center"/>
    </w:pPr>
    <w:rPr>
      <w:rFonts w:ascii="Franklin Gothic Medium" w:eastAsiaTheme="majorEastAsia" w:hAnsi="Franklin Gothic Medium" w:cs="Times New Roman (Headings CS)"/>
      <w:b/>
      <w:bCs/>
      <w:spacing w:val="20"/>
      <w:sz w:val="24"/>
      <w:szCs w:val="21"/>
    </w:rPr>
  </w:style>
  <w:style w:type="paragraph" w:customStyle="1" w:styleId="HeaderTableBody">
    <w:name w:val="Header Table Body"/>
    <w:basedOn w:val="Normal"/>
    <w:autoRedefine/>
    <w:qFormat/>
    <w:rsid w:val="00C0720F"/>
    <w:pPr>
      <w:tabs>
        <w:tab w:val="center" w:pos="4320"/>
        <w:tab w:val="right" w:pos="8640"/>
      </w:tabs>
      <w:spacing w:before="0" w:after="0" w:line="240" w:lineRule="auto"/>
      <w:ind w:left="0"/>
    </w:pPr>
    <w:rPr>
      <w:rFonts w:cs="Tahoma"/>
      <w:b/>
      <w:noProof/>
      <w:sz w:val="28"/>
    </w:rPr>
  </w:style>
  <w:style w:type="paragraph" w:customStyle="1" w:styleId="NoteBody">
    <w:name w:val="Note Body"/>
    <w:basedOn w:val="ListParagraph"/>
    <w:autoRedefine/>
    <w:qFormat/>
    <w:rsid w:val="003B183B"/>
    <w:pPr>
      <w:autoSpaceDE w:val="0"/>
      <w:autoSpaceDN w:val="0"/>
      <w:adjustRightInd w:val="0"/>
      <w:spacing w:before="0" w:after="0" w:line="240" w:lineRule="auto"/>
      <w:ind w:left="0"/>
    </w:pPr>
    <w:rPr>
      <w:rFonts w:ascii="Tahoma" w:hAnsi="Tahoma" w:cs="Tahoma"/>
      <w:color w:val="000000" w:themeColor="text1"/>
      <w:spacing w:val="26"/>
      <w:sz w:val="18"/>
    </w:rPr>
  </w:style>
  <w:style w:type="character" w:customStyle="1" w:styleId="SmartLink1">
    <w:name w:val="SmartLink1"/>
    <w:basedOn w:val="DefaultParagraphFont"/>
    <w:uiPriority w:val="99"/>
    <w:unhideWhenUsed/>
    <w:rsid w:val="00397924"/>
    <w:rPr>
      <w:color w:val="2B579A"/>
      <w:shd w:val="clear" w:color="auto" w:fill="E1DFDD"/>
    </w:rPr>
  </w:style>
  <w:style w:type="character" w:styleId="CommentReference">
    <w:name w:val="annotation reference"/>
    <w:basedOn w:val="DefaultParagraphFont"/>
    <w:uiPriority w:val="99"/>
    <w:unhideWhenUsed/>
    <w:rsid w:val="00397924"/>
    <w:rPr>
      <w:sz w:val="16"/>
      <w:szCs w:val="16"/>
    </w:rPr>
  </w:style>
  <w:style w:type="paragraph" w:styleId="BodyText3">
    <w:name w:val="Body Text 3"/>
    <w:basedOn w:val="Normal"/>
    <w:link w:val="BodyText3Char"/>
    <w:uiPriority w:val="99"/>
    <w:unhideWhenUsed/>
    <w:rsid w:val="00AC6DAC"/>
    <w:pPr>
      <w:spacing w:after="120"/>
    </w:pPr>
    <w:rPr>
      <w:sz w:val="16"/>
      <w:szCs w:val="16"/>
    </w:rPr>
  </w:style>
  <w:style w:type="character" w:customStyle="1" w:styleId="BodyText3Char">
    <w:name w:val="Body Text 3 Char"/>
    <w:basedOn w:val="DefaultParagraphFont"/>
    <w:link w:val="BodyText3"/>
    <w:uiPriority w:val="99"/>
    <w:rsid w:val="00AC6DAC"/>
    <w:rPr>
      <w:sz w:val="16"/>
      <w:szCs w:val="16"/>
    </w:rPr>
  </w:style>
  <w:style w:type="numbering" w:customStyle="1" w:styleId="ListA">
    <w:name w:val="List A"/>
    <w:basedOn w:val="NoList"/>
    <w:uiPriority w:val="99"/>
    <w:rsid w:val="0051425B"/>
    <w:pPr>
      <w:numPr>
        <w:numId w:val="6"/>
      </w:numPr>
    </w:pPr>
  </w:style>
  <w:style w:type="numbering" w:customStyle="1" w:styleId="ListABC">
    <w:name w:val="List ABC"/>
    <w:basedOn w:val="NoList"/>
    <w:uiPriority w:val="99"/>
    <w:rsid w:val="0051425B"/>
    <w:pPr>
      <w:numPr>
        <w:numId w:val="7"/>
      </w:numPr>
    </w:pPr>
  </w:style>
  <w:style w:type="paragraph" w:styleId="ListNumber">
    <w:name w:val="List Number"/>
    <w:basedOn w:val="Normal"/>
    <w:uiPriority w:val="99"/>
    <w:unhideWhenUsed/>
    <w:rsid w:val="0074364E"/>
    <w:pPr>
      <w:numPr>
        <w:numId w:val="5"/>
      </w:numPr>
      <w:contextualSpacing/>
    </w:pPr>
  </w:style>
  <w:style w:type="paragraph" w:styleId="ListNumber2">
    <w:name w:val="List Number 2"/>
    <w:basedOn w:val="Normal"/>
    <w:uiPriority w:val="99"/>
    <w:unhideWhenUsed/>
    <w:rsid w:val="0074364E"/>
    <w:pPr>
      <w:numPr>
        <w:numId w:val="4"/>
      </w:numPr>
      <w:contextualSpacing/>
    </w:pPr>
  </w:style>
  <w:style w:type="paragraph" w:styleId="ListNumber3">
    <w:name w:val="List Number 3"/>
    <w:basedOn w:val="Normal"/>
    <w:autoRedefine/>
    <w:uiPriority w:val="99"/>
    <w:unhideWhenUsed/>
    <w:qFormat/>
    <w:rsid w:val="0074364E"/>
    <w:pPr>
      <w:numPr>
        <w:numId w:val="3"/>
      </w:numPr>
      <w:contextualSpacing/>
    </w:pPr>
  </w:style>
  <w:style w:type="paragraph" w:styleId="ListNumber4">
    <w:name w:val="List Number 4"/>
    <w:basedOn w:val="Normal"/>
    <w:uiPriority w:val="99"/>
    <w:unhideWhenUsed/>
    <w:rsid w:val="0074364E"/>
    <w:pPr>
      <w:numPr>
        <w:numId w:val="2"/>
      </w:numPr>
      <w:contextualSpacing/>
    </w:pPr>
  </w:style>
  <w:style w:type="paragraph" w:styleId="ListNumber5">
    <w:name w:val="List Number 5"/>
    <w:basedOn w:val="Normal"/>
    <w:uiPriority w:val="99"/>
    <w:unhideWhenUsed/>
    <w:rsid w:val="0074364E"/>
    <w:pPr>
      <w:numPr>
        <w:numId w:val="1"/>
      </w:numPr>
      <w:contextualSpacing/>
    </w:pPr>
  </w:style>
  <w:style w:type="paragraph" w:customStyle="1" w:styleId="Style1">
    <w:name w:val="Style1"/>
    <w:basedOn w:val="Header"/>
    <w:next w:val="HeaderTableBody"/>
    <w:autoRedefine/>
    <w:qFormat/>
    <w:rsid w:val="00FA792F"/>
    <w:pPr>
      <w:framePr w:hSpace="187" w:wrap="around" w:vAnchor="text" w:hAnchor="text" w:xAlign="center" w:y="1"/>
      <w:spacing w:before="0" w:after="0" w:line="240" w:lineRule="auto"/>
      <w:ind w:left="0" w:hanging="360"/>
      <w:suppressOverlap/>
      <w:jc w:val="center"/>
    </w:pPr>
    <w:rPr>
      <w:rFonts w:ascii="FranklinGothic URW Cond Book" w:hAnsi="FranklinGothic URW Cond Book" w:cs="Tahoma"/>
      <w:b/>
      <w:color w:val="FFFFFF" w:themeColor="background1"/>
      <w:sz w:val="22"/>
    </w:rPr>
  </w:style>
  <w:style w:type="paragraph" w:customStyle="1" w:styleId="Style2">
    <w:name w:val="Style2"/>
    <w:basedOn w:val="Header"/>
    <w:next w:val="HeaderTableBody"/>
    <w:link w:val="Style2Char"/>
    <w:autoRedefine/>
    <w:qFormat/>
    <w:rsid w:val="00FA792F"/>
    <w:pPr>
      <w:framePr w:hSpace="187" w:wrap="around" w:vAnchor="text" w:hAnchor="text" w:xAlign="center" w:y="1"/>
      <w:spacing w:before="0" w:after="0" w:line="240" w:lineRule="auto"/>
      <w:ind w:left="0" w:hanging="360"/>
      <w:suppressOverlap/>
      <w:jc w:val="center"/>
    </w:pPr>
    <w:rPr>
      <w:rFonts w:ascii="FranklinGothic URW Cond Book" w:hAnsi="FranklinGothic URW Cond Book" w:cs="Tahoma"/>
      <w:b/>
      <w:color w:val="FFFFFF" w:themeColor="background1"/>
      <w:sz w:val="22"/>
    </w:rPr>
  </w:style>
  <w:style w:type="character" w:customStyle="1" w:styleId="Style3">
    <w:name w:val="Style3"/>
    <w:basedOn w:val="Heading1Char"/>
    <w:uiPriority w:val="1"/>
    <w:qFormat/>
    <w:rsid w:val="00470541"/>
    <w:rPr>
      <w:rFonts w:ascii="FranklinGothic URW Cond Book" w:hAnsi="FranklinGothic URW Cond Book" w:cs="Tahoma"/>
      <w:b w:val="0"/>
      <w:bCs/>
      <w:caps/>
      <w:color w:val="FFFFFF" w:themeColor="background1"/>
      <w:spacing w:val="15"/>
      <w:sz w:val="22"/>
      <w:szCs w:val="26"/>
      <w:shd w:val="clear" w:color="auto" w:fill="4F81BD" w:themeFill="accent1"/>
    </w:rPr>
  </w:style>
  <w:style w:type="character" w:customStyle="1" w:styleId="Style2Char">
    <w:name w:val="Style2 Char"/>
    <w:basedOn w:val="HeaderChar"/>
    <w:link w:val="Style2"/>
    <w:rsid w:val="00FA792F"/>
    <w:rPr>
      <w:rFonts w:ascii="FranklinGothic URW Cond Book" w:eastAsia="Times New Roman" w:hAnsi="FranklinGothic URW Cond Book" w:cs="Tahoma"/>
      <w:b/>
      <w:color w:val="FFFFFF" w:themeColor="background1"/>
      <w:sz w:val="24"/>
      <w:szCs w:val="20"/>
    </w:rPr>
  </w:style>
  <w:style w:type="character" w:customStyle="1" w:styleId="UnresolvedMention1">
    <w:name w:val="Unresolved Mention1"/>
    <w:basedOn w:val="DefaultParagraphFont"/>
    <w:uiPriority w:val="99"/>
    <w:semiHidden/>
    <w:unhideWhenUsed/>
    <w:rsid w:val="008E2055"/>
    <w:rPr>
      <w:color w:val="605E5C"/>
      <w:shd w:val="clear" w:color="auto" w:fill="E1DFDD"/>
    </w:rPr>
  </w:style>
  <w:style w:type="paragraph" w:styleId="CommentText">
    <w:name w:val="annotation text"/>
    <w:basedOn w:val="Normal"/>
    <w:link w:val="CommentTextChar"/>
    <w:uiPriority w:val="99"/>
    <w:semiHidden/>
    <w:unhideWhenUsed/>
    <w:rsid w:val="00A62905"/>
    <w:pPr>
      <w:spacing w:line="240" w:lineRule="auto"/>
    </w:pPr>
  </w:style>
  <w:style w:type="character" w:customStyle="1" w:styleId="CommentTextChar">
    <w:name w:val="Comment Text Char"/>
    <w:basedOn w:val="DefaultParagraphFont"/>
    <w:link w:val="CommentText"/>
    <w:uiPriority w:val="99"/>
    <w:semiHidden/>
    <w:rsid w:val="00A62905"/>
    <w:rPr>
      <w:sz w:val="20"/>
      <w:szCs w:val="20"/>
    </w:rPr>
  </w:style>
  <w:style w:type="paragraph" w:styleId="CommentSubject">
    <w:name w:val="annotation subject"/>
    <w:basedOn w:val="CommentText"/>
    <w:next w:val="CommentText"/>
    <w:link w:val="CommentSubjectChar"/>
    <w:uiPriority w:val="99"/>
    <w:semiHidden/>
    <w:unhideWhenUsed/>
    <w:rsid w:val="00A62905"/>
    <w:rPr>
      <w:b/>
      <w:bCs/>
    </w:rPr>
  </w:style>
  <w:style w:type="character" w:customStyle="1" w:styleId="CommentSubjectChar">
    <w:name w:val="Comment Subject Char"/>
    <w:basedOn w:val="CommentTextChar"/>
    <w:link w:val="CommentSubject"/>
    <w:uiPriority w:val="99"/>
    <w:semiHidden/>
    <w:rsid w:val="00A62905"/>
    <w:rPr>
      <w:b/>
      <w:bCs/>
      <w:sz w:val="20"/>
      <w:szCs w:val="20"/>
    </w:rPr>
  </w:style>
  <w:style w:type="paragraph" w:customStyle="1" w:styleId="otglist2">
    <w:name w:val="otglist2"/>
    <w:basedOn w:val="Normal"/>
    <w:rsid w:val="008B4938"/>
    <w:pPr>
      <w:spacing w:before="100" w:beforeAutospacing="1" w:after="100" w:afterAutospacing="1" w:line="240" w:lineRule="auto"/>
      <w:ind w:left="0"/>
    </w:pPr>
    <w:rPr>
      <w:rFonts w:ascii="Times New Roman" w:eastAsia="Times New Roman" w:hAnsi="Times New Roman" w:cs="Times New Roman"/>
      <w:sz w:val="24"/>
      <w:szCs w:val="24"/>
    </w:rPr>
  </w:style>
  <w:style w:type="paragraph" w:customStyle="1" w:styleId="otglist3">
    <w:name w:val="otglist3"/>
    <w:basedOn w:val="Normal"/>
    <w:rsid w:val="008B4938"/>
    <w:pPr>
      <w:spacing w:before="100" w:beforeAutospacing="1" w:after="100" w:afterAutospacing="1" w:line="240" w:lineRule="auto"/>
      <w:ind w:left="0"/>
    </w:pPr>
    <w:rPr>
      <w:rFonts w:ascii="Times New Roman" w:eastAsia="Times New Roman" w:hAnsi="Times New Roman" w:cs="Times New Roman"/>
      <w:sz w:val="24"/>
      <w:szCs w:val="24"/>
    </w:rPr>
  </w:style>
  <w:style w:type="paragraph" w:styleId="EndnoteText">
    <w:name w:val="endnote text"/>
    <w:basedOn w:val="Normal"/>
    <w:link w:val="EndnoteTextChar"/>
    <w:uiPriority w:val="99"/>
    <w:unhideWhenUsed/>
    <w:rsid w:val="008B4938"/>
    <w:pPr>
      <w:spacing w:before="100" w:beforeAutospacing="1" w:after="100" w:afterAutospacing="1" w:line="240" w:lineRule="auto"/>
      <w:ind w:left="0"/>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uiPriority w:val="99"/>
    <w:rsid w:val="008B4938"/>
    <w:rPr>
      <w:rFonts w:ascii="Times New Roman" w:eastAsia="Times New Roman" w:hAnsi="Times New Roman" w:cs="Times New Roman"/>
      <w:sz w:val="24"/>
      <w:szCs w:val="24"/>
    </w:rPr>
  </w:style>
  <w:style w:type="character" w:customStyle="1" w:styleId="nowrap">
    <w:name w:val="nowrap"/>
    <w:basedOn w:val="DefaultParagraphFont"/>
    <w:rsid w:val="00142DED"/>
  </w:style>
  <w:style w:type="paragraph" w:customStyle="1" w:styleId="otglist4">
    <w:name w:val="otglist4"/>
    <w:basedOn w:val="Normal"/>
    <w:rsid w:val="00142DED"/>
    <w:pPr>
      <w:spacing w:before="100" w:beforeAutospacing="1" w:after="100" w:afterAutospacing="1" w:line="240" w:lineRule="auto"/>
      <w:ind w:left="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65213">
      <w:bodyDiv w:val="1"/>
      <w:marLeft w:val="0"/>
      <w:marRight w:val="0"/>
      <w:marTop w:val="0"/>
      <w:marBottom w:val="0"/>
      <w:divBdr>
        <w:top w:val="none" w:sz="0" w:space="0" w:color="auto"/>
        <w:left w:val="none" w:sz="0" w:space="0" w:color="auto"/>
        <w:bottom w:val="none" w:sz="0" w:space="0" w:color="auto"/>
        <w:right w:val="none" w:sz="0" w:space="0" w:color="auto"/>
      </w:divBdr>
    </w:div>
    <w:div w:id="56129733">
      <w:bodyDiv w:val="1"/>
      <w:marLeft w:val="0"/>
      <w:marRight w:val="0"/>
      <w:marTop w:val="0"/>
      <w:marBottom w:val="0"/>
      <w:divBdr>
        <w:top w:val="none" w:sz="0" w:space="0" w:color="auto"/>
        <w:left w:val="none" w:sz="0" w:space="0" w:color="auto"/>
        <w:bottom w:val="none" w:sz="0" w:space="0" w:color="auto"/>
        <w:right w:val="none" w:sz="0" w:space="0" w:color="auto"/>
      </w:divBdr>
    </w:div>
    <w:div w:id="108402715">
      <w:bodyDiv w:val="1"/>
      <w:marLeft w:val="0"/>
      <w:marRight w:val="0"/>
      <w:marTop w:val="0"/>
      <w:marBottom w:val="0"/>
      <w:divBdr>
        <w:top w:val="none" w:sz="0" w:space="0" w:color="auto"/>
        <w:left w:val="none" w:sz="0" w:space="0" w:color="auto"/>
        <w:bottom w:val="none" w:sz="0" w:space="0" w:color="auto"/>
        <w:right w:val="none" w:sz="0" w:space="0" w:color="auto"/>
      </w:divBdr>
    </w:div>
    <w:div w:id="133107198">
      <w:bodyDiv w:val="1"/>
      <w:marLeft w:val="0"/>
      <w:marRight w:val="0"/>
      <w:marTop w:val="0"/>
      <w:marBottom w:val="0"/>
      <w:divBdr>
        <w:top w:val="none" w:sz="0" w:space="0" w:color="auto"/>
        <w:left w:val="none" w:sz="0" w:space="0" w:color="auto"/>
        <w:bottom w:val="none" w:sz="0" w:space="0" w:color="auto"/>
        <w:right w:val="none" w:sz="0" w:space="0" w:color="auto"/>
      </w:divBdr>
    </w:div>
    <w:div w:id="140927621">
      <w:bodyDiv w:val="1"/>
      <w:marLeft w:val="0"/>
      <w:marRight w:val="0"/>
      <w:marTop w:val="0"/>
      <w:marBottom w:val="0"/>
      <w:divBdr>
        <w:top w:val="none" w:sz="0" w:space="0" w:color="auto"/>
        <w:left w:val="none" w:sz="0" w:space="0" w:color="auto"/>
        <w:bottom w:val="none" w:sz="0" w:space="0" w:color="auto"/>
        <w:right w:val="none" w:sz="0" w:space="0" w:color="auto"/>
      </w:divBdr>
    </w:div>
    <w:div w:id="204677786">
      <w:bodyDiv w:val="1"/>
      <w:marLeft w:val="0"/>
      <w:marRight w:val="0"/>
      <w:marTop w:val="0"/>
      <w:marBottom w:val="0"/>
      <w:divBdr>
        <w:top w:val="none" w:sz="0" w:space="0" w:color="auto"/>
        <w:left w:val="none" w:sz="0" w:space="0" w:color="auto"/>
        <w:bottom w:val="none" w:sz="0" w:space="0" w:color="auto"/>
        <w:right w:val="none" w:sz="0" w:space="0" w:color="auto"/>
      </w:divBdr>
    </w:div>
    <w:div w:id="235675042">
      <w:bodyDiv w:val="1"/>
      <w:marLeft w:val="0"/>
      <w:marRight w:val="0"/>
      <w:marTop w:val="0"/>
      <w:marBottom w:val="0"/>
      <w:divBdr>
        <w:top w:val="none" w:sz="0" w:space="0" w:color="auto"/>
        <w:left w:val="none" w:sz="0" w:space="0" w:color="auto"/>
        <w:bottom w:val="none" w:sz="0" w:space="0" w:color="auto"/>
        <w:right w:val="none" w:sz="0" w:space="0" w:color="auto"/>
      </w:divBdr>
    </w:div>
    <w:div w:id="242491237">
      <w:bodyDiv w:val="1"/>
      <w:marLeft w:val="0"/>
      <w:marRight w:val="0"/>
      <w:marTop w:val="0"/>
      <w:marBottom w:val="0"/>
      <w:divBdr>
        <w:top w:val="none" w:sz="0" w:space="0" w:color="auto"/>
        <w:left w:val="none" w:sz="0" w:space="0" w:color="auto"/>
        <w:bottom w:val="none" w:sz="0" w:space="0" w:color="auto"/>
        <w:right w:val="none" w:sz="0" w:space="0" w:color="auto"/>
      </w:divBdr>
    </w:div>
    <w:div w:id="242837264">
      <w:bodyDiv w:val="1"/>
      <w:marLeft w:val="0"/>
      <w:marRight w:val="0"/>
      <w:marTop w:val="0"/>
      <w:marBottom w:val="0"/>
      <w:divBdr>
        <w:top w:val="none" w:sz="0" w:space="0" w:color="auto"/>
        <w:left w:val="none" w:sz="0" w:space="0" w:color="auto"/>
        <w:bottom w:val="none" w:sz="0" w:space="0" w:color="auto"/>
        <w:right w:val="none" w:sz="0" w:space="0" w:color="auto"/>
      </w:divBdr>
    </w:div>
    <w:div w:id="249120556">
      <w:bodyDiv w:val="1"/>
      <w:marLeft w:val="0"/>
      <w:marRight w:val="0"/>
      <w:marTop w:val="0"/>
      <w:marBottom w:val="0"/>
      <w:divBdr>
        <w:top w:val="none" w:sz="0" w:space="0" w:color="auto"/>
        <w:left w:val="none" w:sz="0" w:space="0" w:color="auto"/>
        <w:bottom w:val="none" w:sz="0" w:space="0" w:color="auto"/>
        <w:right w:val="none" w:sz="0" w:space="0" w:color="auto"/>
      </w:divBdr>
    </w:div>
    <w:div w:id="255554590">
      <w:bodyDiv w:val="1"/>
      <w:marLeft w:val="0"/>
      <w:marRight w:val="0"/>
      <w:marTop w:val="0"/>
      <w:marBottom w:val="0"/>
      <w:divBdr>
        <w:top w:val="none" w:sz="0" w:space="0" w:color="auto"/>
        <w:left w:val="none" w:sz="0" w:space="0" w:color="auto"/>
        <w:bottom w:val="none" w:sz="0" w:space="0" w:color="auto"/>
        <w:right w:val="none" w:sz="0" w:space="0" w:color="auto"/>
      </w:divBdr>
    </w:div>
    <w:div w:id="258947914">
      <w:bodyDiv w:val="1"/>
      <w:marLeft w:val="0"/>
      <w:marRight w:val="0"/>
      <w:marTop w:val="0"/>
      <w:marBottom w:val="0"/>
      <w:divBdr>
        <w:top w:val="none" w:sz="0" w:space="0" w:color="auto"/>
        <w:left w:val="none" w:sz="0" w:space="0" w:color="auto"/>
        <w:bottom w:val="none" w:sz="0" w:space="0" w:color="auto"/>
        <w:right w:val="none" w:sz="0" w:space="0" w:color="auto"/>
      </w:divBdr>
    </w:div>
    <w:div w:id="289016647">
      <w:bodyDiv w:val="1"/>
      <w:marLeft w:val="0"/>
      <w:marRight w:val="0"/>
      <w:marTop w:val="0"/>
      <w:marBottom w:val="0"/>
      <w:divBdr>
        <w:top w:val="none" w:sz="0" w:space="0" w:color="auto"/>
        <w:left w:val="none" w:sz="0" w:space="0" w:color="auto"/>
        <w:bottom w:val="none" w:sz="0" w:space="0" w:color="auto"/>
        <w:right w:val="none" w:sz="0" w:space="0" w:color="auto"/>
      </w:divBdr>
    </w:div>
    <w:div w:id="304048720">
      <w:bodyDiv w:val="1"/>
      <w:marLeft w:val="0"/>
      <w:marRight w:val="0"/>
      <w:marTop w:val="0"/>
      <w:marBottom w:val="0"/>
      <w:divBdr>
        <w:top w:val="none" w:sz="0" w:space="0" w:color="auto"/>
        <w:left w:val="none" w:sz="0" w:space="0" w:color="auto"/>
        <w:bottom w:val="none" w:sz="0" w:space="0" w:color="auto"/>
        <w:right w:val="none" w:sz="0" w:space="0" w:color="auto"/>
      </w:divBdr>
    </w:div>
    <w:div w:id="311762683">
      <w:bodyDiv w:val="1"/>
      <w:marLeft w:val="0"/>
      <w:marRight w:val="0"/>
      <w:marTop w:val="0"/>
      <w:marBottom w:val="0"/>
      <w:divBdr>
        <w:top w:val="none" w:sz="0" w:space="0" w:color="auto"/>
        <w:left w:val="none" w:sz="0" w:space="0" w:color="auto"/>
        <w:bottom w:val="none" w:sz="0" w:space="0" w:color="auto"/>
        <w:right w:val="none" w:sz="0" w:space="0" w:color="auto"/>
      </w:divBdr>
    </w:div>
    <w:div w:id="401371340">
      <w:bodyDiv w:val="1"/>
      <w:marLeft w:val="0"/>
      <w:marRight w:val="0"/>
      <w:marTop w:val="0"/>
      <w:marBottom w:val="0"/>
      <w:divBdr>
        <w:top w:val="none" w:sz="0" w:space="0" w:color="auto"/>
        <w:left w:val="none" w:sz="0" w:space="0" w:color="auto"/>
        <w:bottom w:val="none" w:sz="0" w:space="0" w:color="auto"/>
        <w:right w:val="none" w:sz="0" w:space="0" w:color="auto"/>
      </w:divBdr>
    </w:div>
    <w:div w:id="426846242">
      <w:bodyDiv w:val="1"/>
      <w:marLeft w:val="0"/>
      <w:marRight w:val="0"/>
      <w:marTop w:val="0"/>
      <w:marBottom w:val="0"/>
      <w:divBdr>
        <w:top w:val="none" w:sz="0" w:space="0" w:color="auto"/>
        <w:left w:val="none" w:sz="0" w:space="0" w:color="auto"/>
        <w:bottom w:val="none" w:sz="0" w:space="0" w:color="auto"/>
        <w:right w:val="none" w:sz="0" w:space="0" w:color="auto"/>
      </w:divBdr>
    </w:div>
    <w:div w:id="454716033">
      <w:bodyDiv w:val="1"/>
      <w:marLeft w:val="0"/>
      <w:marRight w:val="0"/>
      <w:marTop w:val="0"/>
      <w:marBottom w:val="0"/>
      <w:divBdr>
        <w:top w:val="none" w:sz="0" w:space="0" w:color="auto"/>
        <w:left w:val="none" w:sz="0" w:space="0" w:color="auto"/>
        <w:bottom w:val="none" w:sz="0" w:space="0" w:color="auto"/>
        <w:right w:val="none" w:sz="0" w:space="0" w:color="auto"/>
      </w:divBdr>
    </w:div>
    <w:div w:id="504827766">
      <w:bodyDiv w:val="1"/>
      <w:marLeft w:val="0"/>
      <w:marRight w:val="0"/>
      <w:marTop w:val="0"/>
      <w:marBottom w:val="0"/>
      <w:divBdr>
        <w:top w:val="none" w:sz="0" w:space="0" w:color="auto"/>
        <w:left w:val="none" w:sz="0" w:space="0" w:color="auto"/>
        <w:bottom w:val="none" w:sz="0" w:space="0" w:color="auto"/>
        <w:right w:val="none" w:sz="0" w:space="0" w:color="auto"/>
      </w:divBdr>
    </w:div>
    <w:div w:id="693968255">
      <w:bodyDiv w:val="1"/>
      <w:marLeft w:val="0"/>
      <w:marRight w:val="0"/>
      <w:marTop w:val="0"/>
      <w:marBottom w:val="0"/>
      <w:divBdr>
        <w:top w:val="none" w:sz="0" w:space="0" w:color="auto"/>
        <w:left w:val="none" w:sz="0" w:space="0" w:color="auto"/>
        <w:bottom w:val="none" w:sz="0" w:space="0" w:color="auto"/>
        <w:right w:val="none" w:sz="0" w:space="0" w:color="auto"/>
      </w:divBdr>
    </w:div>
    <w:div w:id="749936031">
      <w:bodyDiv w:val="1"/>
      <w:marLeft w:val="0"/>
      <w:marRight w:val="0"/>
      <w:marTop w:val="0"/>
      <w:marBottom w:val="0"/>
      <w:divBdr>
        <w:top w:val="none" w:sz="0" w:space="0" w:color="auto"/>
        <w:left w:val="none" w:sz="0" w:space="0" w:color="auto"/>
        <w:bottom w:val="none" w:sz="0" w:space="0" w:color="auto"/>
        <w:right w:val="none" w:sz="0" w:space="0" w:color="auto"/>
      </w:divBdr>
    </w:div>
    <w:div w:id="763693068">
      <w:bodyDiv w:val="1"/>
      <w:marLeft w:val="0"/>
      <w:marRight w:val="0"/>
      <w:marTop w:val="0"/>
      <w:marBottom w:val="0"/>
      <w:divBdr>
        <w:top w:val="none" w:sz="0" w:space="0" w:color="auto"/>
        <w:left w:val="none" w:sz="0" w:space="0" w:color="auto"/>
        <w:bottom w:val="none" w:sz="0" w:space="0" w:color="auto"/>
        <w:right w:val="none" w:sz="0" w:space="0" w:color="auto"/>
      </w:divBdr>
    </w:div>
    <w:div w:id="797603158">
      <w:bodyDiv w:val="1"/>
      <w:marLeft w:val="0"/>
      <w:marRight w:val="0"/>
      <w:marTop w:val="0"/>
      <w:marBottom w:val="0"/>
      <w:divBdr>
        <w:top w:val="none" w:sz="0" w:space="0" w:color="auto"/>
        <w:left w:val="none" w:sz="0" w:space="0" w:color="auto"/>
        <w:bottom w:val="none" w:sz="0" w:space="0" w:color="auto"/>
        <w:right w:val="none" w:sz="0" w:space="0" w:color="auto"/>
      </w:divBdr>
    </w:div>
    <w:div w:id="821235733">
      <w:bodyDiv w:val="1"/>
      <w:marLeft w:val="0"/>
      <w:marRight w:val="0"/>
      <w:marTop w:val="0"/>
      <w:marBottom w:val="0"/>
      <w:divBdr>
        <w:top w:val="none" w:sz="0" w:space="0" w:color="auto"/>
        <w:left w:val="none" w:sz="0" w:space="0" w:color="auto"/>
        <w:bottom w:val="none" w:sz="0" w:space="0" w:color="auto"/>
        <w:right w:val="none" w:sz="0" w:space="0" w:color="auto"/>
      </w:divBdr>
    </w:div>
    <w:div w:id="890655974">
      <w:bodyDiv w:val="1"/>
      <w:marLeft w:val="0"/>
      <w:marRight w:val="0"/>
      <w:marTop w:val="0"/>
      <w:marBottom w:val="0"/>
      <w:divBdr>
        <w:top w:val="none" w:sz="0" w:space="0" w:color="auto"/>
        <w:left w:val="none" w:sz="0" w:space="0" w:color="auto"/>
        <w:bottom w:val="none" w:sz="0" w:space="0" w:color="auto"/>
        <w:right w:val="none" w:sz="0" w:space="0" w:color="auto"/>
      </w:divBdr>
    </w:div>
    <w:div w:id="890921182">
      <w:bodyDiv w:val="1"/>
      <w:marLeft w:val="0"/>
      <w:marRight w:val="0"/>
      <w:marTop w:val="0"/>
      <w:marBottom w:val="0"/>
      <w:divBdr>
        <w:top w:val="none" w:sz="0" w:space="0" w:color="auto"/>
        <w:left w:val="none" w:sz="0" w:space="0" w:color="auto"/>
        <w:bottom w:val="none" w:sz="0" w:space="0" w:color="auto"/>
        <w:right w:val="none" w:sz="0" w:space="0" w:color="auto"/>
      </w:divBdr>
    </w:div>
    <w:div w:id="908539666">
      <w:bodyDiv w:val="1"/>
      <w:marLeft w:val="0"/>
      <w:marRight w:val="0"/>
      <w:marTop w:val="0"/>
      <w:marBottom w:val="0"/>
      <w:divBdr>
        <w:top w:val="none" w:sz="0" w:space="0" w:color="auto"/>
        <w:left w:val="none" w:sz="0" w:space="0" w:color="auto"/>
        <w:bottom w:val="none" w:sz="0" w:space="0" w:color="auto"/>
        <w:right w:val="none" w:sz="0" w:space="0" w:color="auto"/>
      </w:divBdr>
    </w:div>
    <w:div w:id="925462639">
      <w:bodyDiv w:val="1"/>
      <w:marLeft w:val="0"/>
      <w:marRight w:val="0"/>
      <w:marTop w:val="0"/>
      <w:marBottom w:val="0"/>
      <w:divBdr>
        <w:top w:val="none" w:sz="0" w:space="0" w:color="auto"/>
        <w:left w:val="none" w:sz="0" w:space="0" w:color="auto"/>
        <w:bottom w:val="none" w:sz="0" w:space="0" w:color="auto"/>
        <w:right w:val="none" w:sz="0" w:space="0" w:color="auto"/>
      </w:divBdr>
    </w:div>
    <w:div w:id="947813138">
      <w:bodyDiv w:val="1"/>
      <w:marLeft w:val="0"/>
      <w:marRight w:val="0"/>
      <w:marTop w:val="0"/>
      <w:marBottom w:val="0"/>
      <w:divBdr>
        <w:top w:val="none" w:sz="0" w:space="0" w:color="auto"/>
        <w:left w:val="none" w:sz="0" w:space="0" w:color="auto"/>
        <w:bottom w:val="none" w:sz="0" w:space="0" w:color="auto"/>
        <w:right w:val="none" w:sz="0" w:space="0" w:color="auto"/>
      </w:divBdr>
    </w:div>
    <w:div w:id="979264169">
      <w:bodyDiv w:val="1"/>
      <w:marLeft w:val="0"/>
      <w:marRight w:val="0"/>
      <w:marTop w:val="0"/>
      <w:marBottom w:val="0"/>
      <w:divBdr>
        <w:top w:val="none" w:sz="0" w:space="0" w:color="auto"/>
        <w:left w:val="none" w:sz="0" w:space="0" w:color="auto"/>
        <w:bottom w:val="none" w:sz="0" w:space="0" w:color="auto"/>
        <w:right w:val="none" w:sz="0" w:space="0" w:color="auto"/>
      </w:divBdr>
    </w:div>
    <w:div w:id="1000504049">
      <w:bodyDiv w:val="1"/>
      <w:marLeft w:val="0"/>
      <w:marRight w:val="0"/>
      <w:marTop w:val="0"/>
      <w:marBottom w:val="0"/>
      <w:divBdr>
        <w:top w:val="none" w:sz="0" w:space="0" w:color="auto"/>
        <w:left w:val="none" w:sz="0" w:space="0" w:color="auto"/>
        <w:bottom w:val="none" w:sz="0" w:space="0" w:color="auto"/>
        <w:right w:val="none" w:sz="0" w:space="0" w:color="auto"/>
      </w:divBdr>
    </w:div>
    <w:div w:id="1022049938">
      <w:bodyDiv w:val="1"/>
      <w:marLeft w:val="0"/>
      <w:marRight w:val="0"/>
      <w:marTop w:val="0"/>
      <w:marBottom w:val="0"/>
      <w:divBdr>
        <w:top w:val="none" w:sz="0" w:space="0" w:color="auto"/>
        <w:left w:val="none" w:sz="0" w:space="0" w:color="auto"/>
        <w:bottom w:val="none" w:sz="0" w:space="0" w:color="auto"/>
        <w:right w:val="none" w:sz="0" w:space="0" w:color="auto"/>
      </w:divBdr>
    </w:div>
    <w:div w:id="1024282168">
      <w:bodyDiv w:val="1"/>
      <w:marLeft w:val="0"/>
      <w:marRight w:val="0"/>
      <w:marTop w:val="0"/>
      <w:marBottom w:val="0"/>
      <w:divBdr>
        <w:top w:val="none" w:sz="0" w:space="0" w:color="auto"/>
        <w:left w:val="none" w:sz="0" w:space="0" w:color="auto"/>
        <w:bottom w:val="none" w:sz="0" w:space="0" w:color="auto"/>
        <w:right w:val="none" w:sz="0" w:space="0" w:color="auto"/>
      </w:divBdr>
    </w:div>
    <w:div w:id="1119955467">
      <w:bodyDiv w:val="1"/>
      <w:marLeft w:val="0"/>
      <w:marRight w:val="0"/>
      <w:marTop w:val="0"/>
      <w:marBottom w:val="0"/>
      <w:divBdr>
        <w:top w:val="none" w:sz="0" w:space="0" w:color="auto"/>
        <w:left w:val="none" w:sz="0" w:space="0" w:color="auto"/>
        <w:bottom w:val="none" w:sz="0" w:space="0" w:color="auto"/>
        <w:right w:val="none" w:sz="0" w:space="0" w:color="auto"/>
      </w:divBdr>
    </w:div>
    <w:div w:id="1142817326">
      <w:bodyDiv w:val="1"/>
      <w:marLeft w:val="0"/>
      <w:marRight w:val="0"/>
      <w:marTop w:val="0"/>
      <w:marBottom w:val="0"/>
      <w:divBdr>
        <w:top w:val="none" w:sz="0" w:space="0" w:color="auto"/>
        <w:left w:val="none" w:sz="0" w:space="0" w:color="auto"/>
        <w:bottom w:val="none" w:sz="0" w:space="0" w:color="auto"/>
        <w:right w:val="none" w:sz="0" w:space="0" w:color="auto"/>
      </w:divBdr>
      <w:divsChild>
        <w:div w:id="1638098836">
          <w:marLeft w:val="0"/>
          <w:marRight w:val="0"/>
          <w:marTop w:val="0"/>
          <w:marBottom w:val="0"/>
          <w:divBdr>
            <w:top w:val="none" w:sz="0" w:space="0" w:color="auto"/>
            <w:left w:val="none" w:sz="0" w:space="0" w:color="auto"/>
            <w:bottom w:val="none" w:sz="0" w:space="0" w:color="auto"/>
            <w:right w:val="none" w:sz="0" w:space="0" w:color="auto"/>
          </w:divBdr>
        </w:div>
      </w:divsChild>
    </w:div>
    <w:div w:id="1212112721">
      <w:bodyDiv w:val="1"/>
      <w:marLeft w:val="0"/>
      <w:marRight w:val="0"/>
      <w:marTop w:val="0"/>
      <w:marBottom w:val="0"/>
      <w:divBdr>
        <w:top w:val="none" w:sz="0" w:space="0" w:color="auto"/>
        <w:left w:val="none" w:sz="0" w:space="0" w:color="auto"/>
        <w:bottom w:val="none" w:sz="0" w:space="0" w:color="auto"/>
        <w:right w:val="none" w:sz="0" w:space="0" w:color="auto"/>
      </w:divBdr>
    </w:div>
    <w:div w:id="1257639444">
      <w:bodyDiv w:val="1"/>
      <w:marLeft w:val="0"/>
      <w:marRight w:val="0"/>
      <w:marTop w:val="0"/>
      <w:marBottom w:val="0"/>
      <w:divBdr>
        <w:top w:val="none" w:sz="0" w:space="0" w:color="auto"/>
        <w:left w:val="none" w:sz="0" w:space="0" w:color="auto"/>
        <w:bottom w:val="none" w:sz="0" w:space="0" w:color="auto"/>
        <w:right w:val="none" w:sz="0" w:space="0" w:color="auto"/>
      </w:divBdr>
    </w:div>
    <w:div w:id="1348865429">
      <w:bodyDiv w:val="1"/>
      <w:marLeft w:val="0"/>
      <w:marRight w:val="0"/>
      <w:marTop w:val="0"/>
      <w:marBottom w:val="0"/>
      <w:divBdr>
        <w:top w:val="none" w:sz="0" w:space="0" w:color="auto"/>
        <w:left w:val="none" w:sz="0" w:space="0" w:color="auto"/>
        <w:bottom w:val="none" w:sz="0" w:space="0" w:color="auto"/>
        <w:right w:val="none" w:sz="0" w:space="0" w:color="auto"/>
      </w:divBdr>
    </w:div>
    <w:div w:id="1351031485">
      <w:bodyDiv w:val="1"/>
      <w:marLeft w:val="0"/>
      <w:marRight w:val="0"/>
      <w:marTop w:val="0"/>
      <w:marBottom w:val="0"/>
      <w:divBdr>
        <w:top w:val="none" w:sz="0" w:space="0" w:color="auto"/>
        <w:left w:val="none" w:sz="0" w:space="0" w:color="auto"/>
        <w:bottom w:val="none" w:sz="0" w:space="0" w:color="auto"/>
        <w:right w:val="none" w:sz="0" w:space="0" w:color="auto"/>
      </w:divBdr>
    </w:div>
    <w:div w:id="1396318313">
      <w:bodyDiv w:val="1"/>
      <w:marLeft w:val="0"/>
      <w:marRight w:val="0"/>
      <w:marTop w:val="0"/>
      <w:marBottom w:val="0"/>
      <w:divBdr>
        <w:top w:val="none" w:sz="0" w:space="0" w:color="auto"/>
        <w:left w:val="none" w:sz="0" w:space="0" w:color="auto"/>
        <w:bottom w:val="none" w:sz="0" w:space="0" w:color="auto"/>
        <w:right w:val="none" w:sz="0" w:space="0" w:color="auto"/>
      </w:divBdr>
    </w:div>
    <w:div w:id="1397436100">
      <w:bodyDiv w:val="1"/>
      <w:marLeft w:val="0"/>
      <w:marRight w:val="0"/>
      <w:marTop w:val="0"/>
      <w:marBottom w:val="0"/>
      <w:divBdr>
        <w:top w:val="none" w:sz="0" w:space="0" w:color="auto"/>
        <w:left w:val="none" w:sz="0" w:space="0" w:color="auto"/>
        <w:bottom w:val="none" w:sz="0" w:space="0" w:color="auto"/>
        <w:right w:val="none" w:sz="0" w:space="0" w:color="auto"/>
      </w:divBdr>
    </w:div>
    <w:div w:id="1401290959">
      <w:bodyDiv w:val="1"/>
      <w:marLeft w:val="0"/>
      <w:marRight w:val="0"/>
      <w:marTop w:val="0"/>
      <w:marBottom w:val="0"/>
      <w:divBdr>
        <w:top w:val="none" w:sz="0" w:space="0" w:color="auto"/>
        <w:left w:val="none" w:sz="0" w:space="0" w:color="auto"/>
        <w:bottom w:val="none" w:sz="0" w:space="0" w:color="auto"/>
        <w:right w:val="none" w:sz="0" w:space="0" w:color="auto"/>
      </w:divBdr>
    </w:div>
    <w:div w:id="1406220016">
      <w:bodyDiv w:val="1"/>
      <w:marLeft w:val="0"/>
      <w:marRight w:val="0"/>
      <w:marTop w:val="0"/>
      <w:marBottom w:val="0"/>
      <w:divBdr>
        <w:top w:val="none" w:sz="0" w:space="0" w:color="auto"/>
        <w:left w:val="none" w:sz="0" w:space="0" w:color="auto"/>
        <w:bottom w:val="none" w:sz="0" w:space="0" w:color="auto"/>
        <w:right w:val="none" w:sz="0" w:space="0" w:color="auto"/>
      </w:divBdr>
    </w:div>
    <w:div w:id="1412388371">
      <w:bodyDiv w:val="1"/>
      <w:marLeft w:val="0"/>
      <w:marRight w:val="0"/>
      <w:marTop w:val="0"/>
      <w:marBottom w:val="0"/>
      <w:divBdr>
        <w:top w:val="none" w:sz="0" w:space="0" w:color="auto"/>
        <w:left w:val="none" w:sz="0" w:space="0" w:color="auto"/>
        <w:bottom w:val="none" w:sz="0" w:space="0" w:color="auto"/>
        <w:right w:val="none" w:sz="0" w:space="0" w:color="auto"/>
      </w:divBdr>
    </w:div>
    <w:div w:id="1417508629">
      <w:bodyDiv w:val="1"/>
      <w:marLeft w:val="0"/>
      <w:marRight w:val="0"/>
      <w:marTop w:val="0"/>
      <w:marBottom w:val="0"/>
      <w:divBdr>
        <w:top w:val="none" w:sz="0" w:space="0" w:color="auto"/>
        <w:left w:val="none" w:sz="0" w:space="0" w:color="auto"/>
        <w:bottom w:val="none" w:sz="0" w:space="0" w:color="auto"/>
        <w:right w:val="none" w:sz="0" w:space="0" w:color="auto"/>
      </w:divBdr>
    </w:div>
    <w:div w:id="1461610120">
      <w:bodyDiv w:val="1"/>
      <w:marLeft w:val="0"/>
      <w:marRight w:val="0"/>
      <w:marTop w:val="0"/>
      <w:marBottom w:val="0"/>
      <w:divBdr>
        <w:top w:val="none" w:sz="0" w:space="0" w:color="auto"/>
        <w:left w:val="none" w:sz="0" w:space="0" w:color="auto"/>
        <w:bottom w:val="none" w:sz="0" w:space="0" w:color="auto"/>
        <w:right w:val="none" w:sz="0" w:space="0" w:color="auto"/>
      </w:divBdr>
    </w:div>
    <w:div w:id="1470316125">
      <w:bodyDiv w:val="1"/>
      <w:marLeft w:val="0"/>
      <w:marRight w:val="0"/>
      <w:marTop w:val="0"/>
      <w:marBottom w:val="0"/>
      <w:divBdr>
        <w:top w:val="none" w:sz="0" w:space="0" w:color="auto"/>
        <w:left w:val="none" w:sz="0" w:space="0" w:color="auto"/>
        <w:bottom w:val="none" w:sz="0" w:space="0" w:color="auto"/>
        <w:right w:val="none" w:sz="0" w:space="0" w:color="auto"/>
      </w:divBdr>
    </w:div>
    <w:div w:id="1473210150">
      <w:bodyDiv w:val="1"/>
      <w:marLeft w:val="0"/>
      <w:marRight w:val="0"/>
      <w:marTop w:val="0"/>
      <w:marBottom w:val="0"/>
      <w:divBdr>
        <w:top w:val="none" w:sz="0" w:space="0" w:color="auto"/>
        <w:left w:val="none" w:sz="0" w:space="0" w:color="auto"/>
        <w:bottom w:val="none" w:sz="0" w:space="0" w:color="auto"/>
        <w:right w:val="none" w:sz="0" w:space="0" w:color="auto"/>
      </w:divBdr>
    </w:div>
    <w:div w:id="1473907103">
      <w:bodyDiv w:val="1"/>
      <w:marLeft w:val="0"/>
      <w:marRight w:val="0"/>
      <w:marTop w:val="0"/>
      <w:marBottom w:val="0"/>
      <w:divBdr>
        <w:top w:val="none" w:sz="0" w:space="0" w:color="auto"/>
        <w:left w:val="none" w:sz="0" w:space="0" w:color="auto"/>
        <w:bottom w:val="none" w:sz="0" w:space="0" w:color="auto"/>
        <w:right w:val="none" w:sz="0" w:space="0" w:color="auto"/>
      </w:divBdr>
    </w:div>
    <w:div w:id="1502888812">
      <w:bodyDiv w:val="1"/>
      <w:marLeft w:val="0"/>
      <w:marRight w:val="0"/>
      <w:marTop w:val="0"/>
      <w:marBottom w:val="0"/>
      <w:divBdr>
        <w:top w:val="none" w:sz="0" w:space="0" w:color="auto"/>
        <w:left w:val="none" w:sz="0" w:space="0" w:color="auto"/>
        <w:bottom w:val="none" w:sz="0" w:space="0" w:color="auto"/>
        <w:right w:val="none" w:sz="0" w:space="0" w:color="auto"/>
      </w:divBdr>
    </w:div>
    <w:div w:id="1533228559">
      <w:bodyDiv w:val="1"/>
      <w:marLeft w:val="0"/>
      <w:marRight w:val="0"/>
      <w:marTop w:val="0"/>
      <w:marBottom w:val="0"/>
      <w:divBdr>
        <w:top w:val="none" w:sz="0" w:space="0" w:color="auto"/>
        <w:left w:val="none" w:sz="0" w:space="0" w:color="auto"/>
        <w:bottom w:val="none" w:sz="0" w:space="0" w:color="auto"/>
        <w:right w:val="none" w:sz="0" w:space="0" w:color="auto"/>
      </w:divBdr>
    </w:div>
    <w:div w:id="1561745667">
      <w:bodyDiv w:val="1"/>
      <w:marLeft w:val="0"/>
      <w:marRight w:val="0"/>
      <w:marTop w:val="0"/>
      <w:marBottom w:val="0"/>
      <w:divBdr>
        <w:top w:val="none" w:sz="0" w:space="0" w:color="auto"/>
        <w:left w:val="none" w:sz="0" w:space="0" w:color="auto"/>
        <w:bottom w:val="none" w:sz="0" w:space="0" w:color="auto"/>
        <w:right w:val="none" w:sz="0" w:space="0" w:color="auto"/>
      </w:divBdr>
    </w:div>
    <w:div w:id="1565870585">
      <w:bodyDiv w:val="1"/>
      <w:marLeft w:val="0"/>
      <w:marRight w:val="0"/>
      <w:marTop w:val="0"/>
      <w:marBottom w:val="0"/>
      <w:divBdr>
        <w:top w:val="none" w:sz="0" w:space="0" w:color="auto"/>
        <w:left w:val="none" w:sz="0" w:space="0" w:color="auto"/>
        <w:bottom w:val="none" w:sz="0" w:space="0" w:color="auto"/>
        <w:right w:val="none" w:sz="0" w:space="0" w:color="auto"/>
      </w:divBdr>
    </w:div>
    <w:div w:id="1570117041">
      <w:bodyDiv w:val="1"/>
      <w:marLeft w:val="0"/>
      <w:marRight w:val="0"/>
      <w:marTop w:val="0"/>
      <w:marBottom w:val="0"/>
      <w:divBdr>
        <w:top w:val="none" w:sz="0" w:space="0" w:color="auto"/>
        <w:left w:val="none" w:sz="0" w:space="0" w:color="auto"/>
        <w:bottom w:val="none" w:sz="0" w:space="0" w:color="auto"/>
        <w:right w:val="none" w:sz="0" w:space="0" w:color="auto"/>
      </w:divBdr>
    </w:div>
    <w:div w:id="1595356664">
      <w:bodyDiv w:val="1"/>
      <w:marLeft w:val="0"/>
      <w:marRight w:val="0"/>
      <w:marTop w:val="0"/>
      <w:marBottom w:val="0"/>
      <w:divBdr>
        <w:top w:val="none" w:sz="0" w:space="0" w:color="auto"/>
        <w:left w:val="none" w:sz="0" w:space="0" w:color="auto"/>
        <w:bottom w:val="none" w:sz="0" w:space="0" w:color="auto"/>
        <w:right w:val="none" w:sz="0" w:space="0" w:color="auto"/>
      </w:divBdr>
    </w:div>
    <w:div w:id="1645431854">
      <w:bodyDiv w:val="1"/>
      <w:marLeft w:val="0"/>
      <w:marRight w:val="0"/>
      <w:marTop w:val="0"/>
      <w:marBottom w:val="0"/>
      <w:divBdr>
        <w:top w:val="none" w:sz="0" w:space="0" w:color="auto"/>
        <w:left w:val="none" w:sz="0" w:space="0" w:color="auto"/>
        <w:bottom w:val="none" w:sz="0" w:space="0" w:color="auto"/>
        <w:right w:val="none" w:sz="0" w:space="0" w:color="auto"/>
      </w:divBdr>
      <w:divsChild>
        <w:div w:id="1857960069">
          <w:marLeft w:val="0"/>
          <w:marRight w:val="0"/>
          <w:marTop w:val="0"/>
          <w:marBottom w:val="0"/>
          <w:divBdr>
            <w:top w:val="none" w:sz="0" w:space="0" w:color="auto"/>
            <w:left w:val="none" w:sz="0" w:space="0" w:color="auto"/>
            <w:bottom w:val="none" w:sz="0" w:space="0" w:color="auto"/>
            <w:right w:val="none" w:sz="0" w:space="0" w:color="auto"/>
          </w:divBdr>
        </w:div>
      </w:divsChild>
    </w:div>
    <w:div w:id="1712218892">
      <w:bodyDiv w:val="1"/>
      <w:marLeft w:val="0"/>
      <w:marRight w:val="0"/>
      <w:marTop w:val="0"/>
      <w:marBottom w:val="0"/>
      <w:divBdr>
        <w:top w:val="none" w:sz="0" w:space="0" w:color="auto"/>
        <w:left w:val="none" w:sz="0" w:space="0" w:color="auto"/>
        <w:bottom w:val="none" w:sz="0" w:space="0" w:color="auto"/>
        <w:right w:val="none" w:sz="0" w:space="0" w:color="auto"/>
      </w:divBdr>
    </w:div>
    <w:div w:id="1750737440">
      <w:bodyDiv w:val="1"/>
      <w:marLeft w:val="0"/>
      <w:marRight w:val="0"/>
      <w:marTop w:val="0"/>
      <w:marBottom w:val="0"/>
      <w:divBdr>
        <w:top w:val="none" w:sz="0" w:space="0" w:color="auto"/>
        <w:left w:val="none" w:sz="0" w:space="0" w:color="auto"/>
        <w:bottom w:val="none" w:sz="0" w:space="0" w:color="auto"/>
        <w:right w:val="none" w:sz="0" w:space="0" w:color="auto"/>
      </w:divBdr>
    </w:div>
    <w:div w:id="1778283649">
      <w:bodyDiv w:val="1"/>
      <w:marLeft w:val="0"/>
      <w:marRight w:val="0"/>
      <w:marTop w:val="0"/>
      <w:marBottom w:val="0"/>
      <w:divBdr>
        <w:top w:val="none" w:sz="0" w:space="0" w:color="auto"/>
        <w:left w:val="none" w:sz="0" w:space="0" w:color="auto"/>
        <w:bottom w:val="none" w:sz="0" w:space="0" w:color="auto"/>
        <w:right w:val="none" w:sz="0" w:space="0" w:color="auto"/>
      </w:divBdr>
    </w:div>
    <w:div w:id="1820000519">
      <w:bodyDiv w:val="1"/>
      <w:marLeft w:val="0"/>
      <w:marRight w:val="0"/>
      <w:marTop w:val="0"/>
      <w:marBottom w:val="0"/>
      <w:divBdr>
        <w:top w:val="none" w:sz="0" w:space="0" w:color="auto"/>
        <w:left w:val="none" w:sz="0" w:space="0" w:color="auto"/>
        <w:bottom w:val="none" w:sz="0" w:space="0" w:color="auto"/>
        <w:right w:val="none" w:sz="0" w:space="0" w:color="auto"/>
      </w:divBdr>
      <w:divsChild>
        <w:div w:id="1624845535">
          <w:marLeft w:val="0"/>
          <w:marRight w:val="0"/>
          <w:marTop w:val="0"/>
          <w:marBottom w:val="0"/>
          <w:divBdr>
            <w:top w:val="none" w:sz="0" w:space="0" w:color="auto"/>
            <w:left w:val="none" w:sz="0" w:space="0" w:color="auto"/>
            <w:bottom w:val="none" w:sz="0" w:space="0" w:color="auto"/>
            <w:right w:val="none" w:sz="0" w:space="0" w:color="auto"/>
          </w:divBdr>
        </w:div>
      </w:divsChild>
    </w:div>
    <w:div w:id="1846700865">
      <w:bodyDiv w:val="1"/>
      <w:marLeft w:val="0"/>
      <w:marRight w:val="0"/>
      <w:marTop w:val="0"/>
      <w:marBottom w:val="0"/>
      <w:divBdr>
        <w:top w:val="none" w:sz="0" w:space="0" w:color="auto"/>
        <w:left w:val="none" w:sz="0" w:space="0" w:color="auto"/>
        <w:bottom w:val="none" w:sz="0" w:space="0" w:color="auto"/>
        <w:right w:val="none" w:sz="0" w:space="0" w:color="auto"/>
      </w:divBdr>
      <w:divsChild>
        <w:div w:id="477499996">
          <w:marLeft w:val="0"/>
          <w:marRight w:val="0"/>
          <w:marTop w:val="0"/>
          <w:marBottom w:val="0"/>
          <w:divBdr>
            <w:top w:val="none" w:sz="0" w:space="0" w:color="auto"/>
            <w:left w:val="none" w:sz="0" w:space="0" w:color="auto"/>
            <w:bottom w:val="none" w:sz="0" w:space="0" w:color="auto"/>
            <w:right w:val="none" w:sz="0" w:space="0" w:color="auto"/>
          </w:divBdr>
        </w:div>
      </w:divsChild>
    </w:div>
    <w:div w:id="1873108595">
      <w:bodyDiv w:val="1"/>
      <w:marLeft w:val="0"/>
      <w:marRight w:val="0"/>
      <w:marTop w:val="0"/>
      <w:marBottom w:val="0"/>
      <w:divBdr>
        <w:top w:val="none" w:sz="0" w:space="0" w:color="auto"/>
        <w:left w:val="none" w:sz="0" w:space="0" w:color="auto"/>
        <w:bottom w:val="none" w:sz="0" w:space="0" w:color="auto"/>
        <w:right w:val="none" w:sz="0" w:space="0" w:color="auto"/>
      </w:divBdr>
    </w:div>
    <w:div w:id="1894152631">
      <w:bodyDiv w:val="1"/>
      <w:marLeft w:val="0"/>
      <w:marRight w:val="0"/>
      <w:marTop w:val="0"/>
      <w:marBottom w:val="0"/>
      <w:divBdr>
        <w:top w:val="none" w:sz="0" w:space="0" w:color="auto"/>
        <w:left w:val="none" w:sz="0" w:space="0" w:color="auto"/>
        <w:bottom w:val="none" w:sz="0" w:space="0" w:color="auto"/>
        <w:right w:val="none" w:sz="0" w:space="0" w:color="auto"/>
      </w:divBdr>
    </w:div>
    <w:div w:id="1910379361">
      <w:bodyDiv w:val="1"/>
      <w:marLeft w:val="0"/>
      <w:marRight w:val="0"/>
      <w:marTop w:val="0"/>
      <w:marBottom w:val="0"/>
      <w:divBdr>
        <w:top w:val="none" w:sz="0" w:space="0" w:color="auto"/>
        <w:left w:val="none" w:sz="0" w:space="0" w:color="auto"/>
        <w:bottom w:val="none" w:sz="0" w:space="0" w:color="auto"/>
        <w:right w:val="none" w:sz="0" w:space="0" w:color="auto"/>
      </w:divBdr>
    </w:div>
    <w:div w:id="1959412552">
      <w:bodyDiv w:val="1"/>
      <w:marLeft w:val="0"/>
      <w:marRight w:val="0"/>
      <w:marTop w:val="0"/>
      <w:marBottom w:val="0"/>
      <w:divBdr>
        <w:top w:val="none" w:sz="0" w:space="0" w:color="auto"/>
        <w:left w:val="none" w:sz="0" w:space="0" w:color="auto"/>
        <w:bottom w:val="none" w:sz="0" w:space="0" w:color="auto"/>
        <w:right w:val="none" w:sz="0" w:space="0" w:color="auto"/>
      </w:divBdr>
    </w:div>
    <w:div w:id="1986734029">
      <w:bodyDiv w:val="1"/>
      <w:marLeft w:val="0"/>
      <w:marRight w:val="0"/>
      <w:marTop w:val="0"/>
      <w:marBottom w:val="0"/>
      <w:divBdr>
        <w:top w:val="none" w:sz="0" w:space="0" w:color="auto"/>
        <w:left w:val="none" w:sz="0" w:space="0" w:color="auto"/>
        <w:bottom w:val="none" w:sz="0" w:space="0" w:color="auto"/>
        <w:right w:val="none" w:sz="0" w:space="0" w:color="auto"/>
      </w:divBdr>
    </w:div>
    <w:div w:id="2000108299">
      <w:bodyDiv w:val="1"/>
      <w:marLeft w:val="0"/>
      <w:marRight w:val="0"/>
      <w:marTop w:val="0"/>
      <w:marBottom w:val="0"/>
      <w:divBdr>
        <w:top w:val="none" w:sz="0" w:space="0" w:color="auto"/>
        <w:left w:val="none" w:sz="0" w:space="0" w:color="auto"/>
        <w:bottom w:val="none" w:sz="0" w:space="0" w:color="auto"/>
        <w:right w:val="none" w:sz="0" w:space="0" w:color="auto"/>
      </w:divBdr>
    </w:div>
    <w:div w:id="2012364432">
      <w:bodyDiv w:val="1"/>
      <w:marLeft w:val="0"/>
      <w:marRight w:val="0"/>
      <w:marTop w:val="0"/>
      <w:marBottom w:val="0"/>
      <w:divBdr>
        <w:top w:val="none" w:sz="0" w:space="0" w:color="auto"/>
        <w:left w:val="none" w:sz="0" w:space="0" w:color="auto"/>
        <w:bottom w:val="none" w:sz="0" w:space="0" w:color="auto"/>
        <w:right w:val="none" w:sz="0" w:space="0" w:color="auto"/>
      </w:divBdr>
    </w:div>
    <w:div w:id="2043699761">
      <w:bodyDiv w:val="1"/>
      <w:marLeft w:val="0"/>
      <w:marRight w:val="0"/>
      <w:marTop w:val="0"/>
      <w:marBottom w:val="0"/>
      <w:divBdr>
        <w:top w:val="none" w:sz="0" w:space="0" w:color="auto"/>
        <w:left w:val="none" w:sz="0" w:space="0" w:color="auto"/>
        <w:bottom w:val="none" w:sz="0" w:space="0" w:color="auto"/>
        <w:right w:val="none" w:sz="0" w:space="0" w:color="auto"/>
      </w:divBdr>
    </w:div>
    <w:div w:id="2083483102">
      <w:bodyDiv w:val="1"/>
      <w:marLeft w:val="0"/>
      <w:marRight w:val="0"/>
      <w:marTop w:val="0"/>
      <w:marBottom w:val="0"/>
      <w:divBdr>
        <w:top w:val="none" w:sz="0" w:space="0" w:color="auto"/>
        <w:left w:val="none" w:sz="0" w:space="0" w:color="auto"/>
        <w:bottom w:val="none" w:sz="0" w:space="0" w:color="auto"/>
        <w:right w:val="none" w:sz="0" w:space="0" w:color="auto"/>
      </w:divBdr>
    </w:div>
    <w:div w:id="2107849294">
      <w:bodyDiv w:val="1"/>
      <w:marLeft w:val="0"/>
      <w:marRight w:val="0"/>
      <w:marTop w:val="0"/>
      <w:marBottom w:val="0"/>
      <w:divBdr>
        <w:top w:val="none" w:sz="0" w:space="0" w:color="auto"/>
        <w:left w:val="none" w:sz="0" w:space="0" w:color="auto"/>
        <w:bottom w:val="none" w:sz="0" w:space="0" w:color="auto"/>
        <w:right w:val="none" w:sz="0" w:space="0" w:color="auto"/>
      </w:divBdr>
      <w:divsChild>
        <w:div w:id="1116287656">
          <w:marLeft w:val="0"/>
          <w:marRight w:val="0"/>
          <w:marTop w:val="0"/>
          <w:marBottom w:val="0"/>
          <w:divBdr>
            <w:top w:val="none" w:sz="0" w:space="0" w:color="auto"/>
            <w:left w:val="none" w:sz="0" w:space="0" w:color="auto"/>
            <w:bottom w:val="none" w:sz="0" w:space="0" w:color="auto"/>
            <w:right w:val="none" w:sz="0" w:space="0" w:color="auto"/>
          </w:divBdr>
        </w:div>
      </w:divsChild>
    </w:div>
    <w:div w:id="2111268072">
      <w:bodyDiv w:val="1"/>
      <w:marLeft w:val="0"/>
      <w:marRight w:val="0"/>
      <w:marTop w:val="0"/>
      <w:marBottom w:val="0"/>
      <w:divBdr>
        <w:top w:val="none" w:sz="0" w:space="0" w:color="auto"/>
        <w:left w:val="none" w:sz="0" w:space="0" w:color="auto"/>
        <w:bottom w:val="none" w:sz="0" w:space="0" w:color="auto"/>
        <w:right w:val="none" w:sz="0" w:space="0" w:color="auto"/>
      </w:divBdr>
    </w:div>
    <w:div w:id="2123450918">
      <w:bodyDiv w:val="1"/>
      <w:marLeft w:val="0"/>
      <w:marRight w:val="0"/>
      <w:marTop w:val="0"/>
      <w:marBottom w:val="0"/>
      <w:divBdr>
        <w:top w:val="none" w:sz="0" w:space="0" w:color="auto"/>
        <w:left w:val="none" w:sz="0" w:space="0" w:color="auto"/>
        <w:bottom w:val="none" w:sz="0" w:space="0" w:color="auto"/>
        <w:right w:val="none" w:sz="0" w:space="0" w:color="auto"/>
      </w:divBdr>
    </w:div>
    <w:div w:id="2130273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areweb.careguidelines.com/ed25/ac/042830ri.htm" TargetMode="External"/><Relationship Id="rId21" Type="http://schemas.openxmlformats.org/officeDocument/2006/relationships/hyperlink" Target="https://www.ncbi.nlm.nih.gov/pubmed/29496260" TargetMode="External"/><Relationship Id="rId63" Type="http://schemas.openxmlformats.org/officeDocument/2006/relationships/hyperlink" Target="https://www.ncbi.nlm.nih.gov/pubmed/24729399" TargetMode="External"/><Relationship Id="rId159" Type="http://schemas.openxmlformats.org/officeDocument/2006/relationships/hyperlink" Target="https://careweb.careguidelines.com/ed25/ac/130410ri.htm" TargetMode="External"/><Relationship Id="rId170" Type="http://schemas.openxmlformats.org/officeDocument/2006/relationships/hyperlink" Target="https://careweb.careguidelines.com/ed25/ac/130412ri.htm" TargetMode="External"/><Relationship Id="rId226" Type="http://schemas.openxmlformats.org/officeDocument/2006/relationships/hyperlink" Target="https://careweb.careguidelines.com/ed25/ac/130412ri.htm" TargetMode="External"/><Relationship Id="rId268" Type="http://schemas.openxmlformats.org/officeDocument/2006/relationships/hyperlink" Target="https://careweb.careguidelines.com/ed25/ac/144104ri.htm" TargetMode="External"/><Relationship Id="rId32" Type="http://schemas.openxmlformats.org/officeDocument/2006/relationships/hyperlink" Target="https://www.ncbi.nlm.nih.gov/pubmed/28549177" TargetMode="External"/><Relationship Id="rId74" Type="http://schemas.openxmlformats.org/officeDocument/2006/relationships/hyperlink" Target="https://careweb.careguidelines.com/ed25/ac/011460ri.htm" TargetMode="External"/><Relationship Id="rId128" Type="http://schemas.openxmlformats.org/officeDocument/2006/relationships/hyperlink" Target="https://careweb.careguidelines.com/ed25/ac/044501ri.htm" TargetMode="External"/><Relationship Id="rId5" Type="http://schemas.openxmlformats.org/officeDocument/2006/relationships/webSettings" Target="webSettings.xml"/><Relationship Id="rId181" Type="http://schemas.openxmlformats.org/officeDocument/2006/relationships/hyperlink" Target="https://careweb.careguidelines.com/ed25/ac/130412ri.htm" TargetMode="External"/><Relationship Id="rId237" Type="http://schemas.openxmlformats.org/officeDocument/2006/relationships/hyperlink" Target="https://careweb.careguidelines.com/ed25/ac/140803ri.htm" TargetMode="External"/><Relationship Id="rId279" Type="http://schemas.openxmlformats.org/officeDocument/2006/relationships/hyperlink" Target="https://careweb.careguidelines.com/ed25/ac/170153ri.htm" TargetMode="External"/><Relationship Id="rId43" Type="http://schemas.openxmlformats.org/officeDocument/2006/relationships/hyperlink" Target="https://careweb.careguidelines.com/ed25/ac/011425ri.htm" TargetMode="External"/><Relationship Id="rId139" Type="http://schemas.openxmlformats.org/officeDocument/2006/relationships/hyperlink" Target="https://careweb.careguidelines.com/ed25/ac/083826ri.htm" TargetMode="External"/><Relationship Id="rId85" Type="http://schemas.openxmlformats.org/officeDocument/2006/relationships/hyperlink" Target="https://www.ncbi.nlm.nih.gov/pubmed/30470429" TargetMode="External"/><Relationship Id="rId150" Type="http://schemas.openxmlformats.org/officeDocument/2006/relationships/hyperlink" Target="https://careweb.careguidelines.com/ed25/ac/130410ri.htm" TargetMode="External"/><Relationship Id="rId171" Type="http://schemas.openxmlformats.org/officeDocument/2006/relationships/hyperlink" Target="https://www.ncbi.nlm.nih.gov/pubmed/30454740" TargetMode="External"/><Relationship Id="rId192" Type="http://schemas.openxmlformats.org/officeDocument/2006/relationships/hyperlink" Target="https://careweb.careguidelines.com/ed25/ac/130412ri.htm" TargetMode="External"/><Relationship Id="rId206" Type="http://schemas.openxmlformats.org/officeDocument/2006/relationships/hyperlink" Target="https://careweb.careguidelines.com/ed25/ac/130412ri.htm" TargetMode="External"/><Relationship Id="rId227" Type="http://schemas.openxmlformats.org/officeDocument/2006/relationships/hyperlink" Target="https://careweb.careguidelines.com/ed25/ac/130412ri.htm" TargetMode="External"/><Relationship Id="rId248" Type="http://schemas.openxmlformats.org/officeDocument/2006/relationships/hyperlink" Target="https://careweb.careguidelines.com/ed25/ac/144104ri.htm" TargetMode="External"/><Relationship Id="rId269" Type="http://schemas.openxmlformats.org/officeDocument/2006/relationships/hyperlink" Target="https://careweb.careguidelines.com/ed25/ac/144104ri.htm" TargetMode="External"/><Relationship Id="rId12" Type="http://schemas.openxmlformats.org/officeDocument/2006/relationships/hyperlink" Target="https://careweb.careguidelines.com/ed25/ac/011401ri.htm" TargetMode="External"/><Relationship Id="rId33" Type="http://schemas.openxmlformats.org/officeDocument/2006/relationships/hyperlink" Target="https://careweb.careguidelines.com/ed25/ac/011425ri.htm" TargetMode="External"/><Relationship Id="rId108" Type="http://schemas.openxmlformats.org/officeDocument/2006/relationships/hyperlink" Target="https://careweb.careguidelines.com/ed25/ac/042205ri.htm" TargetMode="External"/><Relationship Id="rId129" Type="http://schemas.openxmlformats.org/officeDocument/2006/relationships/hyperlink" Target="https://www.ncbi.nlm.nih.gov/pubmed/26042887" TargetMode="External"/><Relationship Id="rId280" Type="http://schemas.openxmlformats.org/officeDocument/2006/relationships/header" Target="header1.xml"/><Relationship Id="rId54" Type="http://schemas.openxmlformats.org/officeDocument/2006/relationships/hyperlink" Target="https://www.ncbi.nlm.nih.gov/pubmed/31330129" TargetMode="External"/><Relationship Id="rId75" Type="http://schemas.openxmlformats.org/officeDocument/2006/relationships/hyperlink" Target="https://careweb.careguidelines.com/ed25/ac/020253ri.htm" TargetMode="External"/><Relationship Id="rId96" Type="http://schemas.openxmlformats.org/officeDocument/2006/relationships/hyperlink" Target="https://careweb.careguidelines.com/ed25/ac/022401ri.htm" TargetMode="External"/><Relationship Id="rId140" Type="http://schemas.openxmlformats.org/officeDocument/2006/relationships/hyperlink" Target="https://www.ncbi.nlm.nih.gov/pubmed/26042815" TargetMode="External"/><Relationship Id="rId161" Type="http://schemas.openxmlformats.org/officeDocument/2006/relationships/hyperlink" Target="https://careweb.careguidelines.com/ed25/ac/130410ri.htm" TargetMode="External"/><Relationship Id="rId182" Type="http://schemas.openxmlformats.org/officeDocument/2006/relationships/hyperlink" Target="https://www.ncbi.nlm.nih.gov/pubmed/24432706" TargetMode="External"/><Relationship Id="rId217" Type="http://schemas.openxmlformats.org/officeDocument/2006/relationships/hyperlink" Target="https://www.ncbi.nlm.nih.gov/pubmed/25385470" TargetMode="External"/><Relationship Id="rId6" Type="http://schemas.openxmlformats.org/officeDocument/2006/relationships/footnotes" Target="footnotes.xml"/><Relationship Id="rId238" Type="http://schemas.openxmlformats.org/officeDocument/2006/relationships/hyperlink" Target="https://careweb.careguidelines.com/ed25/ac/140803ri.htm" TargetMode="External"/><Relationship Id="rId259" Type="http://schemas.openxmlformats.org/officeDocument/2006/relationships/hyperlink" Target="https://careweb.careguidelines.com/ed25/ac/144104ri.htm" TargetMode="External"/><Relationship Id="rId23" Type="http://schemas.openxmlformats.org/officeDocument/2006/relationships/hyperlink" Target="https://www.ncbi.nlm.nih.gov/pubmed/32620196" TargetMode="External"/><Relationship Id="rId119" Type="http://schemas.openxmlformats.org/officeDocument/2006/relationships/hyperlink" Target="https://careweb.careguidelines.com/ed25/ac/042830ri.htm" TargetMode="External"/><Relationship Id="rId270" Type="http://schemas.openxmlformats.org/officeDocument/2006/relationships/hyperlink" Target="https://careweb.careguidelines.com/ed25/ac/144104ri.htm" TargetMode="External"/><Relationship Id="rId44" Type="http://schemas.openxmlformats.org/officeDocument/2006/relationships/hyperlink" Target="https://www.ncbi.nlm.nih.gov/pubmed/26545940" TargetMode="External"/><Relationship Id="rId65" Type="http://schemas.openxmlformats.org/officeDocument/2006/relationships/hyperlink" Target="https://www.ncbi.nlm.nih.gov/pubmed/22556106" TargetMode="External"/><Relationship Id="rId86" Type="http://schemas.openxmlformats.org/officeDocument/2006/relationships/hyperlink" Target="https://careweb.careguidelines.com/ed25/ac/020253ri.htm" TargetMode="External"/><Relationship Id="rId130" Type="http://schemas.openxmlformats.org/officeDocument/2006/relationships/hyperlink" Target="https://careweb.careguidelines.com/ed25/ac/047701ri.htm" TargetMode="External"/><Relationship Id="rId151" Type="http://schemas.openxmlformats.org/officeDocument/2006/relationships/hyperlink" Target="https://careweb.careguidelines.com/ed25/ac/130410ri.htm" TargetMode="External"/><Relationship Id="rId172" Type="http://schemas.openxmlformats.org/officeDocument/2006/relationships/hyperlink" Target="https://careweb.careguidelines.com/ed25/ac/130412ri.htm" TargetMode="External"/><Relationship Id="rId193" Type="http://schemas.openxmlformats.org/officeDocument/2006/relationships/hyperlink" Target="https://careweb.careguidelines.com/ed25/ac/130412ri.htm" TargetMode="External"/><Relationship Id="rId207" Type="http://schemas.openxmlformats.org/officeDocument/2006/relationships/hyperlink" Target="https://careweb.careguidelines.com/ed25/ac/130412ri.htm" TargetMode="External"/><Relationship Id="rId228" Type="http://schemas.openxmlformats.org/officeDocument/2006/relationships/hyperlink" Target="https://careweb.careguidelines.com/ed25/ac/130412ri.htm" TargetMode="External"/><Relationship Id="rId249" Type="http://schemas.openxmlformats.org/officeDocument/2006/relationships/hyperlink" Target="https://careweb.careguidelines.com/ed25/ac/144104ri.htm" TargetMode="External"/><Relationship Id="rId13" Type="http://schemas.openxmlformats.org/officeDocument/2006/relationships/hyperlink" Target="https://www.ncbi.nlm.nih.gov/pubmed/26170377" TargetMode="External"/><Relationship Id="rId109" Type="http://schemas.openxmlformats.org/officeDocument/2006/relationships/hyperlink" Target="https://careweb.careguidelines.com/ed25/ac/042205ri.htm" TargetMode="External"/><Relationship Id="rId260" Type="http://schemas.openxmlformats.org/officeDocument/2006/relationships/hyperlink" Target="https://careweb.careguidelines.com/ed25/ac/144104ri.htm" TargetMode="External"/><Relationship Id="rId281" Type="http://schemas.openxmlformats.org/officeDocument/2006/relationships/footer" Target="footer1.xml"/><Relationship Id="rId34" Type="http://schemas.openxmlformats.org/officeDocument/2006/relationships/hyperlink" Target="https://www.ncbi.nlm.nih.gov/pubmed/30926722" TargetMode="External"/><Relationship Id="rId55" Type="http://schemas.openxmlformats.org/officeDocument/2006/relationships/hyperlink" Target="https://careweb.careguidelines.com/ed25/ac/011425ri.htm" TargetMode="External"/><Relationship Id="rId76" Type="http://schemas.openxmlformats.org/officeDocument/2006/relationships/hyperlink" Target="https://careweb.careguidelines.com/ed25/ac/020253ri.htm" TargetMode="External"/><Relationship Id="rId97" Type="http://schemas.openxmlformats.org/officeDocument/2006/relationships/hyperlink" Target="https://careweb.careguidelines.com/ed25/ac/022401ri.htm" TargetMode="External"/><Relationship Id="rId120" Type="http://schemas.openxmlformats.org/officeDocument/2006/relationships/hyperlink" Target="https://www.ncbi.nlm.nih.gov/pubmed/28000009" TargetMode="External"/><Relationship Id="rId141" Type="http://schemas.openxmlformats.org/officeDocument/2006/relationships/hyperlink" Target="https://careweb.careguidelines.com/ed25/ac/083826ri.htm" TargetMode="External"/><Relationship Id="rId7" Type="http://schemas.openxmlformats.org/officeDocument/2006/relationships/endnotes" Target="endnotes.xml"/><Relationship Id="rId162" Type="http://schemas.openxmlformats.org/officeDocument/2006/relationships/hyperlink" Target="https://careweb.careguidelines.com/ed25/ac/130410ri.htm" TargetMode="External"/><Relationship Id="rId183" Type="http://schemas.openxmlformats.org/officeDocument/2006/relationships/hyperlink" Target="https://careweb.careguidelines.com/ed25/ac/130412ri.htm" TargetMode="External"/><Relationship Id="rId218" Type="http://schemas.openxmlformats.org/officeDocument/2006/relationships/hyperlink" Target="https://careweb.careguidelines.com/ed25/ac/130412ri.htm" TargetMode="External"/><Relationship Id="rId239" Type="http://schemas.openxmlformats.org/officeDocument/2006/relationships/hyperlink" Target="https://careweb.careguidelines.com/ed25/ac/140803ri.htm" TargetMode="External"/><Relationship Id="rId250" Type="http://schemas.openxmlformats.org/officeDocument/2006/relationships/hyperlink" Target="https://www.ncbi.nlm.nih.gov/pubmed/22895429" TargetMode="External"/><Relationship Id="rId271" Type="http://schemas.openxmlformats.org/officeDocument/2006/relationships/hyperlink" Target="https://careweb.careguidelines.com/ed25/ac/144104ri.htm" TargetMode="External"/><Relationship Id="rId24" Type="http://schemas.openxmlformats.org/officeDocument/2006/relationships/hyperlink" Target="https://careweb.careguidelines.com/ed25/ac/011401ri.htm" TargetMode="External"/><Relationship Id="rId45" Type="http://schemas.openxmlformats.org/officeDocument/2006/relationships/hyperlink" Target="https://careweb.careguidelines.com/ed25/ac/011425ri.htm" TargetMode="External"/><Relationship Id="rId66" Type="http://schemas.openxmlformats.org/officeDocument/2006/relationships/hyperlink" Target="https://careweb.careguidelines.com/ed25/ac/011425ri.htm" TargetMode="External"/><Relationship Id="rId87" Type="http://schemas.openxmlformats.org/officeDocument/2006/relationships/hyperlink" Target="https://careweb.careguidelines.com/ed25/ac/020253ri.htm" TargetMode="External"/><Relationship Id="rId110" Type="http://schemas.openxmlformats.org/officeDocument/2006/relationships/hyperlink" Target="https://careweb.careguidelines.com/ed25/ac/042205ri.htm" TargetMode="External"/><Relationship Id="rId131" Type="http://schemas.openxmlformats.org/officeDocument/2006/relationships/hyperlink" Target="https://www.ncbi.nlm.nih.gov/pubmed/25939012" TargetMode="External"/><Relationship Id="rId152" Type="http://schemas.openxmlformats.org/officeDocument/2006/relationships/hyperlink" Target="https://careweb.careguidelines.com/ed25/ac/130410ri.htm" TargetMode="External"/><Relationship Id="rId173" Type="http://schemas.openxmlformats.org/officeDocument/2006/relationships/hyperlink" Target="https://www.ncbi.nlm.nih.gov/pubmed/30504250" TargetMode="External"/><Relationship Id="rId194" Type="http://schemas.openxmlformats.org/officeDocument/2006/relationships/hyperlink" Target="https://www.ncbi.nlm.nih.gov/pubmed/26088073" TargetMode="External"/><Relationship Id="rId208" Type="http://schemas.openxmlformats.org/officeDocument/2006/relationships/hyperlink" Target="https://careweb.careguidelines.com/ed25/ac/130412ri.htm" TargetMode="External"/><Relationship Id="rId229" Type="http://schemas.openxmlformats.org/officeDocument/2006/relationships/hyperlink" Target="https://careweb.careguidelines.com/ed25/ac/130412ri.htm" TargetMode="External"/><Relationship Id="rId240" Type="http://schemas.openxmlformats.org/officeDocument/2006/relationships/hyperlink" Target="https://careweb.careguidelines.com/ed25/ac/140803ri.htm" TargetMode="External"/><Relationship Id="rId261" Type="http://schemas.openxmlformats.org/officeDocument/2006/relationships/hyperlink" Target="https://careweb.careguidelines.com/ed25/ac/144104ri.htm" TargetMode="External"/><Relationship Id="rId14" Type="http://schemas.openxmlformats.org/officeDocument/2006/relationships/hyperlink" Target="https://careweb.careguidelines.com/ed25/ac/011401ri.htm" TargetMode="External"/><Relationship Id="rId35" Type="http://schemas.openxmlformats.org/officeDocument/2006/relationships/hyperlink" Target="https://careweb.careguidelines.com/ed25/ac/011425ri.htm" TargetMode="External"/><Relationship Id="rId56" Type="http://schemas.openxmlformats.org/officeDocument/2006/relationships/hyperlink" Target="https://www.ncbi.nlm.nih.gov/pubmed/30697092" TargetMode="External"/><Relationship Id="rId77" Type="http://schemas.openxmlformats.org/officeDocument/2006/relationships/hyperlink" Target="https://www.ncbi.nlm.nih.gov/pubmed/25621208" TargetMode="External"/><Relationship Id="rId100" Type="http://schemas.openxmlformats.org/officeDocument/2006/relationships/hyperlink" Target="https://www.ncbi.nlm.nih.gov/pubmed/32402163" TargetMode="External"/><Relationship Id="rId282" Type="http://schemas.openxmlformats.org/officeDocument/2006/relationships/footer" Target="footer2.xml"/><Relationship Id="rId8" Type="http://schemas.openxmlformats.org/officeDocument/2006/relationships/hyperlink" Target="https://careweb.careguidelines.com/ed25/ac/011401ri.htm" TargetMode="External"/><Relationship Id="rId98" Type="http://schemas.openxmlformats.org/officeDocument/2006/relationships/hyperlink" Target="https://www.ncbi.nlm.nih.gov/pubmed/24788967" TargetMode="External"/><Relationship Id="rId121" Type="http://schemas.openxmlformats.org/officeDocument/2006/relationships/hyperlink" Target="https://careweb.careguidelines.com/ed25/ac/044501ri.htm" TargetMode="External"/><Relationship Id="rId142" Type="http://schemas.openxmlformats.org/officeDocument/2006/relationships/hyperlink" Target="https://careweb.careguidelines.com/ed25/ac/083826ri.htm" TargetMode="External"/><Relationship Id="rId163" Type="http://schemas.openxmlformats.org/officeDocument/2006/relationships/hyperlink" Target="https://careweb.careguidelines.com/ed25/ac/130410ri.htm" TargetMode="External"/><Relationship Id="rId184" Type="http://schemas.openxmlformats.org/officeDocument/2006/relationships/hyperlink" Target="https://www.ncbi.nlm.nih.gov/pubmed/25439531" TargetMode="External"/><Relationship Id="rId219" Type="http://schemas.openxmlformats.org/officeDocument/2006/relationships/hyperlink" Target="https://www.ncbi.nlm.nih.gov/pubmed/25144513" TargetMode="External"/><Relationship Id="rId230" Type="http://schemas.openxmlformats.org/officeDocument/2006/relationships/hyperlink" Target="https://www.ncbi.nlm.nih.gov/pubmed/32698717" TargetMode="External"/><Relationship Id="rId251" Type="http://schemas.openxmlformats.org/officeDocument/2006/relationships/hyperlink" Target="https://careweb.careguidelines.com/ed25/ac/144104ri.htm" TargetMode="External"/><Relationship Id="rId25" Type="http://schemas.openxmlformats.org/officeDocument/2006/relationships/hyperlink" Target="https://careweb.careguidelines.com/ed25/ac/011401ri.htm" TargetMode="External"/><Relationship Id="rId46" Type="http://schemas.openxmlformats.org/officeDocument/2006/relationships/hyperlink" Target="https://careweb.careguidelines.com/ed25/ac/011425ri.htm" TargetMode="External"/><Relationship Id="rId67" Type="http://schemas.openxmlformats.org/officeDocument/2006/relationships/hyperlink" Target="https://www.ncbi.nlm.nih.gov/pubmed/31927782" TargetMode="External"/><Relationship Id="rId272" Type="http://schemas.openxmlformats.org/officeDocument/2006/relationships/hyperlink" Target="https://www.ncbi.nlm.nih.gov/pubmed/30496620" TargetMode="External"/><Relationship Id="rId88" Type="http://schemas.openxmlformats.org/officeDocument/2006/relationships/hyperlink" Target="https://www.ncbi.nlm.nih.gov/pubmed/29089975" TargetMode="External"/><Relationship Id="rId111" Type="http://schemas.openxmlformats.org/officeDocument/2006/relationships/hyperlink" Target="https://www.ncbi.nlm.nih.gov/pubmed/25832858" TargetMode="External"/><Relationship Id="rId132" Type="http://schemas.openxmlformats.org/officeDocument/2006/relationships/hyperlink" Target="https://careweb.careguidelines.com/ed25/ac/047701ri.htm" TargetMode="External"/><Relationship Id="rId153" Type="http://schemas.openxmlformats.org/officeDocument/2006/relationships/hyperlink" Target="https://careweb.careguidelines.com/ed25/ac/130410ri.htm" TargetMode="External"/><Relationship Id="rId174" Type="http://schemas.openxmlformats.org/officeDocument/2006/relationships/hyperlink" Target="https://careweb.careguidelines.com/ed25/ac/130412ri.htm" TargetMode="External"/><Relationship Id="rId195" Type="http://schemas.openxmlformats.org/officeDocument/2006/relationships/hyperlink" Target="https://careweb.careguidelines.com/ed25/ac/130412ri.htm" TargetMode="External"/><Relationship Id="rId209" Type="http://schemas.openxmlformats.org/officeDocument/2006/relationships/hyperlink" Target="https://careweb.careguidelines.com/ed25/ac/130412ri.htm" TargetMode="External"/><Relationship Id="rId220" Type="http://schemas.openxmlformats.org/officeDocument/2006/relationships/hyperlink" Target="https://careweb.careguidelines.com/ed25/ac/130412ri.htm" TargetMode="External"/><Relationship Id="rId241" Type="http://schemas.openxmlformats.org/officeDocument/2006/relationships/hyperlink" Target="https://www.ncbi.nlm.nih.gov/pubmed/28502436" TargetMode="External"/><Relationship Id="rId15" Type="http://schemas.openxmlformats.org/officeDocument/2006/relationships/hyperlink" Target="https://careweb.careguidelines.com/ed25/ac/011401ri.htm" TargetMode="External"/><Relationship Id="rId36" Type="http://schemas.openxmlformats.org/officeDocument/2006/relationships/hyperlink" Target="https://www.ncbi.nlm.nih.gov/pubmed/26802722" TargetMode="External"/><Relationship Id="rId57" Type="http://schemas.openxmlformats.org/officeDocument/2006/relationships/hyperlink" Target="https://careweb.careguidelines.com/ed25/ac/011425ri.htm" TargetMode="External"/><Relationship Id="rId262" Type="http://schemas.openxmlformats.org/officeDocument/2006/relationships/hyperlink" Target="https://careweb.careguidelines.com/ed25/ac/144104ri.htm" TargetMode="External"/><Relationship Id="rId283" Type="http://schemas.openxmlformats.org/officeDocument/2006/relationships/header" Target="header2.xml"/><Relationship Id="rId78" Type="http://schemas.openxmlformats.org/officeDocument/2006/relationships/hyperlink" Target="https://careweb.careguidelines.com/ed25/ac/020253ri.htm" TargetMode="External"/><Relationship Id="rId99" Type="http://schemas.openxmlformats.org/officeDocument/2006/relationships/hyperlink" Target="https://careweb.careguidelines.com/ed25/ac/022401ri.htm" TargetMode="External"/><Relationship Id="rId101" Type="http://schemas.openxmlformats.org/officeDocument/2006/relationships/hyperlink" Target="https://careweb.careguidelines.com/ed25/ac/022401ri.htm" TargetMode="External"/><Relationship Id="rId122" Type="http://schemas.openxmlformats.org/officeDocument/2006/relationships/hyperlink" Target="https://careweb.careguidelines.com/ed25/ac/044501ri.htm" TargetMode="External"/><Relationship Id="rId143" Type="http://schemas.openxmlformats.org/officeDocument/2006/relationships/hyperlink" Target="https://careweb.careguidelines.com/ed25/ac/083826ri.htm" TargetMode="External"/><Relationship Id="rId164" Type="http://schemas.openxmlformats.org/officeDocument/2006/relationships/hyperlink" Target="https://www.ncbi.nlm.nih.gov/pubmed/28079115" TargetMode="External"/><Relationship Id="rId185" Type="http://schemas.openxmlformats.org/officeDocument/2006/relationships/hyperlink" Target="https://careweb.careguidelines.com/ed25/ac/130412ri.htm" TargetMode="External"/><Relationship Id="rId9" Type="http://schemas.openxmlformats.org/officeDocument/2006/relationships/hyperlink" Target="https://www.ncbi.nlm.nih.gov/pubmed/32391934" TargetMode="External"/><Relationship Id="rId210" Type="http://schemas.openxmlformats.org/officeDocument/2006/relationships/hyperlink" Target="https://careweb.careguidelines.com/ed25/ac/130412ri.htm" TargetMode="External"/><Relationship Id="rId26" Type="http://schemas.openxmlformats.org/officeDocument/2006/relationships/hyperlink" Target="https://www.ncbi.nlm.nih.gov/pubmed/23370375" TargetMode="External"/><Relationship Id="rId231" Type="http://schemas.openxmlformats.org/officeDocument/2006/relationships/hyperlink" Target="https://careweb.careguidelines.com/ed25/ac/130412ri.htm" TargetMode="External"/><Relationship Id="rId252" Type="http://schemas.openxmlformats.org/officeDocument/2006/relationships/hyperlink" Target="https://careweb.careguidelines.com/ed25/ac/144104ri.htm" TargetMode="External"/><Relationship Id="rId273" Type="http://schemas.openxmlformats.org/officeDocument/2006/relationships/hyperlink" Target="https://careweb.careguidelines.com/ed25/ac/144104ri.htm" TargetMode="External"/><Relationship Id="rId47" Type="http://schemas.openxmlformats.org/officeDocument/2006/relationships/hyperlink" Target="https://careweb.careguidelines.com/ed25/ac/011425ri.htm" TargetMode="External"/><Relationship Id="rId68" Type="http://schemas.openxmlformats.org/officeDocument/2006/relationships/hyperlink" Target="https://careweb.careguidelines.com/ed25/ac/011425ri.htm" TargetMode="External"/><Relationship Id="rId89" Type="http://schemas.openxmlformats.org/officeDocument/2006/relationships/hyperlink" Target="https://careweb.careguidelines.com/ed25/ac/020253ri.htm" TargetMode="External"/><Relationship Id="rId112" Type="http://schemas.openxmlformats.org/officeDocument/2006/relationships/hyperlink" Target="https://careweb.careguidelines.com/ed25/ac/042830ri.htm" TargetMode="External"/><Relationship Id="rId133" Type="http://schemas.openxmlformats.org/officeDocument/2006/relationships/hyperlink" Target="https://careweb.careguidelines.com/ed25/ac/047701ri.htm" TargetMode="External"/><Relationship Id="rId154" Type="http://schemas.openxmlformats.org/officeDocument/2006/relationships/hyperlink" Target="https://careweb.careguidelines.com/ed25/ac/130410ri.htm" TargetMode="External"/><Relationship Id="rId175" Type="http://schemas.openxmlformats.org/officeDocument/2006/relationships/hyperlink" Target="https://careweb.careguidelines.com/ed25/ac/130412ri.htm" TargetMode="External"/><Relationship Id="rId196" Type="http://schemas.openxmlformats.org/officeDocument/2006/relationships/hyperlink" Target="https://careweb.careguidelines.com/ed25/ac/130412ri.htm" TargetMode="External"/><Relationship Id="rId200" Type="http://schemas.openxmlformats.org/officeDocument/2006/relationships/hyperlink" Target="https://careweb.careguidelines.com/ed25/ac/130412ri.htm" TargetMode="External"/><Relationship Id="rId16" Type="http://schemas.openxmlformats.org/officeDocument/2006/relationships/hyperlink" Target="https://careweb.careguidelines.com/ed25/ac/011401ri.htm" TargetMode="External"/><Relationship Id="rId221" Type="http://schemas.openxmlformats.org/officeDocument/2006/relationships/hyperlink" Target="https://www.ncbi.nlm.nih.gov/pubmed/31927782" TargetMode="External"/><Relationship Id="rId242" Type="http://schemas.openxmlformats.org/officeDocument/2006/relationships/hyperlink" Target="https://careweb.careguidelines.com/ed25/ac/140803ri.htm" TargetMode="External"/><Relationship Id="rId263" Type="http://schemas.openxmlformats.org/officeDocument/2006/relationships/hyperlink" Target="https://careweb.careguidelines.com/ed25/ac/144104ri.htm" TargetMode="External"/><Relationship Id="rId284" Type="http://schemas.openxmlformats.org/officeDocument/2006/relationships/fontTable" Target="fontTable.xml"/><Relationship Id="rId37" Type="http://schemas.openxmlformats.org/officeDocument/2006/relationships/hyperlink" Target="https://careweb.careguidelines.com/ed25/ac/011425ri.htm" TargetMode="External"/><Relationship Id="rId58" Type="http://schemas.openxmlformats.org/officeDocument/2006/relationships/hyperlink" Target="https://www.ncbi.nlm.nih.gov/pubmed/25778500" TargetMode="External"/><Relationship Id="rId79" Type="http://schemas.openxmlformats.org/officeDocument/2006/relationships/hyperlink" Target="https://www.ncbi.nlm.nih.gov/pubmed/25479784" TargetMode="External"/><Relationship Id="rId102" Type="http://schemas.openxmlformats.org/officeDocument/2006/relationships/hyperlink" Target="https://careweb.careguidelines.com/ed25/ac/022401ri.htm" TargetMode="External"/><Relationship Id="rId123" Type="http://schemas.openxmlformats.org/officeDocument/2006/relationships/hyperlink" Target="https://www.ncbi.nlm.nih.gov/pubmed/27206819" TargetMode="External"/><Relationship Id="rId144" Type="http://schemas.openxmlformats.org/officeDocument/2006/relationships/hyperlink" Target="https://careweb.careguidelines.com/ed25/ac/083826ri.htm" TargetMode="External"/><Relationship Id="rId90" Type="http://schemas.openxmlformats.org/officeDocument/2006/relationships/hyperlink" Target="https://www.ncbi.nlm.nih.gov/pubmed/28188542" TargetMode="External"/><Relationship Id="rId165" Type="http://schemas.openxmlformats.org/officeDocument/2006/relationships/hyperlink" Target="https://careweb.careguidelines.com/ed25/ac/130410ri.htm" TargetMode="External"/><Relationship Id="rId186" Type="http://schemas.openxmlformats.org/officeDocument/2006/relationships/hyperlink" Target="https://careweb.careguidelines.com/ed25/ac/130412ri.htm" TargetMode="External"/><Relationship Id="rId211" Type="http://schemas.openxmlformats.org/officeDocument/2006/relationships/hyperlink" Target="https://www.ncbi.nlm.nih.gov/pubmed/24364522" TargetMode="External"/><Relationship Id="rId232" Type="http://schemas.openxmlformats.org/officeDocument/2006/relationships/hyperlink" Target="https://careweb.careguidelines.com/ed25/ac/130412ri.htm" TargetMode="External"/><Relationship Id="rId253" Type="http://schemas.openxmlformats.org/officeDocument/2006/relationships/hyperlink" Target="https://careweb.careguidelines.com/ed25/ac/144104ri.htm" TargetMode="External"/><Relationship Id="rId274" Type="http://schemas.openxmlformats.org/officeDocument/2006/relationships/hyperlink" Target="https://careweb.careguidelines.com/ed25/ac/144104ri.htm" TargetMode="External"/><Relationship Id="rId27" Type="http://schemas.openxmlformats.org/officeDocument/2006/relationships/hyperlink" Target="https://careweb.careguidelines.com/ed25/ac/011401ri.htm" TargetMode="External"/><Relationship Id="rId48" Type="http://schemas.openxmlformats.org/officeDocument/2006/relationships/hyperlink" Target="https://www.ncbi.nlm.nih.gov/pubmed/31970405" TargetMode="External"/><Relationship Id="rId69" Type="http://schemas.openxmlformats.org/officeDocument/2006/relationships/hyperlink" Target="https://www.ncbi.nlm.nih.gov/pubmed/29734149" TargetMode="External"/><Relationship Id="rId113" Type="http://schemas.openxmlformats.org/officeDocument/2006/relationships/hyperlink" Target="https://www.ncbi.nlm.nih.gov/pubmed/23351925" TargetMode="External"/><Relationship Id="rId134" Type="http://schemas.openxmlformats.org/officeDocument/2006/relationships/hyperlink" Target="https://www.ncbi.nlm.nih.gov/pubmed/29472180" TargetMode="External"/><Relationship Id="rId80" Type="http://schemas.openxmlformats.org/officeDocument/2006/relationships/hyperlink" Target="https://careweb.careguidelines.com/ed25/ac/020253ri.htm" TargetMode="External"/><Relationship Id="rId155" Type="http://schemas.openxmlformats.org/officeDocument/2006/relationships/hyperlink" Target="https://careweb.careguidelines.com/ed25/ac/130410ri.htm" TargetMode="External"/><Relationship Id="rId176" Type="http://schemas.openxmlformats.org/officeDocument/2006/relationships/hyperlink" Target="https://careweb.careguidelines.com/ed25/ac/130412ri.htm" TargetMode="External"/><Relationship Id="rId197" Type="http://schemas.openxmlformats.org/officeDocument/2006/relationships/hyperlink" Target="https://careweb.careguidelines.com/ed25/ac/130412ri.htm" TargetMode="External"/><Relationship Id="rId201" Type="http://schemas.openxmlformats.org/officeDocument/2006/relationships/hyperlink" Target="https://www.ncbi.nlm.nih.gov/pubmed/25296518" TargetMode="External"/><Relationship Id="rId222" Type="http://schemas.openxmlformats.org/officeDocument/2006/relationships/hyperlink" Target="https://careweb.careguidelines.com/ed25/ac/130412ri.htm" TargetMode="External"/><Relationship Id="rId243" Type="http://schemas.openxmlformats.org/officeDocument/2006/relationships/hyperlink" Target="https://careweb.careguidelines.com/ed25/ac/140803ri.htm" TargetMode="External"/><Relationship Id="rId264" Type="http://schemas.openxmlformats.org/officeDocument/2006/relationships/hyperlink" Target="https://careweb.careguidelines.com/ed25/ac/144104ri.htm" TargetMode="External"/><Relationship Id="rId285" Type="http://schemas.openxmlformats.org/officeDocument/2006/relationships/theme" Target="theme/theme1.xml"/><Relationship Id="rId17" Type="http://schemas.openxmlformats.org/officeDocument/2006/relationships/hyperlink" Target="https://www.ncbi.nlm.nih.gov/pubmed/22960848" TargetMode="External"/><Relationship Id="rId38" Type="http://schemas.openxmlformats.org/officeDocument/2006/relationships/hyperlink" Target="https://www.ncbi.nlm.nih.gov/pubmed/32434812" TargetMode="External"/><Relationship Id="rId59" Type="http://schemas.openxmlformats.org/officeDocument/2006/relationships/hyperlink" Target="https://careweb.careguidelines.com/ed25/ac/011425ri.htm" TargetMode="External"/><Relationship Id="rId103" Type="http://schemas.openxmlformats.org/officeDocument/2006/relationships/hyperlink" Target="https://www.ncbi.nlm.nih.gov/pubmed/28372708" TargetMode="External"/><Relationship Id="rId124" Type="http://schemas.openxmlformats.org/officeDocument/2006/relationships/hyperlink" Target="https://careweb.careguidelines.com/ed25/ac/044501ri.htm" TargetMode="External"/><Relationship Id="rId70" Type="http://schemas.openxmlformats.org/officeDocument/2006/relationships/hyperlink" Target="https://careweb.careguidelines.com/ed25/ac/011460ri.htm" TargetMode="External"/><Relationship Id="rId91" Type="http://schemas.openxmlformats.org/officeDocument/2006/relationships/hyperlink" Target="https://careweb.careguidelines.com/ed25/ac/020253ri.htm" TargetMode="External"/><Relationship Id="rId145" Type="http://schemas.openxmlformats.org/officeDocument/2006/relationships/hyperlink" Target="https://careweb.careguidelines.com/ed25/ac/095203ri.htm" TargetMode="External"/><Relationship Id="rId166" Type="http://schemas.openxmlformats.org/officeDocument/2006/relationships/hyperlink" Target="https://www.ncbi.nlm.nih.gov/pubmed/30607567" TargetMode="External"/><Relationship Id="rId187" Type="http://schemas.openxmlformats.org/officeDocument/2006/relationships/hyperlink" Target="https://careweb.careguidelines.com/ed25/ac/130412ri.htm" TargetMode="External"/><Relationship Id="rId1" Type="http://schemas.openxmlformats.org/officeDocument/2006/relationships/customXml" Target="../customXml/item1.xml"/><Relationship Id="rId212" Type="http://schemas.openxmlformats.org/officeDocument/2006/relationships/hyperlink" Target="https://careweb.careguidelines.com/ed25/ac/130412ri.htm" TargetMode="External"/><Relationship Id="rId233" Type="http://schemas.openxmlformats.org/officeDocument/2006/relationships/hyperlink" Target="https://www.ncbi.nlm.nih.gov/pubmed/26529165" TargetMode="External"/><Relationship Id="rId254" Type="http://schemas.openxmlformats.org/officeDocument/2006/relationships/hyperlink" Target="https://careweb.careguidelines.com/ed25/ac/144104ri.htm" TargetMode="External"/><Relationship Id="rId28" Type="http://schemas.openxmlformats.org/officeDocument/2006/relationships/hyperlink" Target="https://careweb.careguidelines.com/ed25/ac/011401ri.htm" TargetMode="External"/><Relationship Id="rId49" Type="http://schemas.openxmlformats.org/officeDocument/2006/relationships/hyperlink" Target="https://careweb.careguidelines.com/ed25/ac/011425ri.htm" TargetMode="External"/><Relationship Id="rId114" Type="http://schemas.openxmlformats.org/officeDocument/2006/relationships/hyperlink" Target="https://careweb.careguidelines.com/ed25/ac/042830ri.htm" TargetMode="External"/><Relationship Id="rId275" Type="http://schemas.openxmlformats.org/officeDocument/2006/relationships/hyperlink" Target="https://www.ncbi.nlm.nih.gov/pubmed/26660706" TargetMode="External"/><Relationship Id="rId60" Type="http://schemas.openxmlformats.org/officeDocument/2006/relationships/hyperlink" Target="https://www.ncbi.nlm.nih.gov/pubmed/22930596" TargetMode="External"/><Relationship Id="rId81" Type="http://schemas.openxmlformats.org/officeDocument/2006/relationships/hyperlink" Target="https://careweb.careguidelines.com/ed25/ac/020253ri.htm" TargetMode="External"/><Relationship Id="rId135" Type="http://schemas.openxmlformats.org/officeDocument/2006/relationships/hyperlink" Target="https://careweb.careguidelines.com/ed25/ac/060310ri.htm" TargetMode="External"/><Relationship Id="rId156" Type="http://schemas.openxmlformats.org/officeDocument/2006/relationships/hyperlink" Target="https://careweb.careguidelines.com/ed25/ac/130410ri.htm" TargetMode="External"/><Relationship Id="rId177" Type="http://schemas.openxmlformats.org/officeDocument/2006/relationships/hyperlink" Target="https://careweb.careguidelines.com/ed25/ac/130412ri.htm" TargetMode="External"/><Relationship Id="rId198" Type="http://schemas.openxmlformats.org/officeDocument/2006/relationships/hyperlink" Target="https://careweb.careguidelines.com/ed25/ac/130412ri.htm" TargetMode="External"/><Relationship Id="rId202" Type="http://schemas.openxmlformats.org/officeDocument/2006/relationships/hyperlink" Target="https://careweb.careguidelines.com/ed25/ac/130412ri.htm" TargetMode="External"/><Relationship Id="rId223" Type="http://schemas.openxmlformats.org/officeDocument/2006/relationships/hyperlink" Target="https://careweb.careguidelines.com/ed25/ac/130412ri.htm" TargetMode="External"/><Relationship Id="rId244" Type="http://schemas.openxmlformats.org/officeDocument/2006/relationships/hyperlink" Target="https://careweb.careguidelines.com/ed25/ac/144102ri.htm" TargetMode="External"/><Relationship Id="rId18" Type="http://schemas.openxmlformats.org/officeDocument/2006/relationships/hyperlink" Target="https://careweb.careguidelines.com/ed25/ac/011401ri.htm" TargetMode="External"/><Relationship Id="rId39" Type="http://schemas.openxmlformats.org/officeDocument/2006/relationships/hyperlink" Target="https://careweb.careguidelines.com/ed25/ac/011425ri.htm" TargetMode="External"/><Relationship Id="rId265" Type="http://schemas.openxmlformats.org/officeDocument/2006/relationships/hyperlink" Target="https://careweb.careguidelines.com/ed25/ac/144104ri.htm" TargetMode="External"/><Relationship Id="rId50" Type="http://schemas.openxmlformats.org/officeDocument/2006/relationships/hyperlink" Target="https://careweb.careguidelines.com/ed25/ac/011425ri.htm" TargetMode="External"/><Relationship Id="rId104" Type="http://schemas.openxmlformats.org/officeDocument/2006/relationships/hyperlink" Target="https://careweb.careguidelines.com/ed25/ac/022401ri.htm" TargetMode="External"/><Relationship Id="rId125" Type="http://schemas.openxmlformats.org/officeDocument/2006/relationships/hyperlink" Target="https://www.ncbi.nlm.nih.gov/pubmed/23741058" TargetMode="External"/><Relationship Id="rId146" Type="http://schemas.openxmlformats.org/officeDocument/2006/relationships/hyperlink" Target="https://careweb.careguidelines.com/ed25/ac/095203ri.htm" TargetMode="External"/><Relationship Id="rId167" Type="http://schemas.openxmlformats.org/officeDocument/2006/relationships/hyperlink" Target="https://careweb.careguidelines.com/ed25/ac/130410ri.htm" TargetMode="External"/><Relationship Id="rId188" Type="http://schemas.openxmlformats.org/officeDocument/2006/relationships/hyperlink" Target="https://www.ncbi.nlm.nih.gov/pubmed/27258503" TargetMode="External"/><Relationship Id="rId71" Type="http://schemas.openxmlformats.org/officeDocument/2006/relationships/hyperlink" Target="https://www.ncbi.nlm.nih.gov/pubmed/26882774" TargetMode="External"/><Relationship Id="rId92" Type="http://schemas.openxmlformats.org/officeDocument/2006/relationships/hyperlink" Target="https://www.ncbi.nlm.nih.gov/pubmed/29807681" TargetMode="External"/><Relationship Id="rId213" Type="http://schemas.openxmlformats.org/officeDocument/2006/relationships/hyperlink" Target="https://careweb.careguidelines.com/ed25/ac/130412ri.htm" TargetMode="External"/><Relationship Id="rId234" Type="http://schemas.openxmlformats.org/officeDocument/2006/relationships/hyperlink" Target="https://careweb.careguidelines.com/ed25/ac/132120ri.htm" TargetMode="External"/><Relationship Id="rId2" Type="http://schemas.openxmlformats.org/officeDocument/2006/relationships/numbering" Target="numbering.xml"/><Relationship Id="rId29" Type="http://schemas.openxmlformats.org/officeDocument/2006/relationships/hyperlink" Target="https://www.ncbi.nlm.nih.gov/pubmed/29272507" TargetMode="External"/><Relationship Id="rId255" Type="http://schemas.openxmlformats.org/officeDocument/2006/relationships/hyperlink" Target="https://www.ncbi.nlm.nih.gov/pubmed/26466649" TargetMode="External"/><Relationship Id="rId276" Type="http://schemas.openxmlformats.org/officeDocument/2006/relationships/hyperlink" Target="https://careweb.careguidelines.com/ed25/ac/170153ri.htm" TargetMode="External"/><Relationship Id="rId40" Type="http://schemas.openxmlformats.org/officeDocument/2006/relationships/hyperlink" Target="https://www.ncbi.nlm.nih.gov/pubmed/25037081" TargetMode="External"/><Relationship Id="rId115" Type="http://schemas.openxmlformats.org/officeDocument/2006/relationships/hyperlink" Target="https://www.ncbi.nlm.nih.gov/pubmed/30586774" TargetMode="External"/><Relationship Id="rId136" Type="http://schemas.openxmlformats.org/officeDocument/2006/relationships/hyperlink" Target="https://careweb.careguidelines.com/ed25/ac/060310ri.htm" TargetMode="External"/><Relationship Id="rId157" Type="http://schemas.openxmlformats.org/officeDocument/2006/relationships/hyperlink" Target="https://careweb.careguidelines.com/ed25/ac/130410ri.htm" TargetMode="External"/><Relationship Id="rId178" Type="http://schemas.openxmlformats.org/officeDocument/2006/relationships/hyperlink" Target="https://www.ncbi.nlm.nih.gov/pubmed/25404006" TargetMode="External"/><Relationship Id="rId61" Type="http://schemas.openxmlformats.org/officeDocument/2006/relationships/hyperlink" Target="https://careweb.careguidelines.com/ed25/ac/011425ri.htm" TargetMode="External"/><Relationship Id="rId82" Type="http://schemas.openxmlformats.org/officeDocument/2006/relationships/hyperlink" Target="https://careweb.careguidelines.com/ed25/ac/020253ri.htm" TargetMode="External"/><Relationship Id="rId199" Type="http://schemas.openxmlformats.org/officeDocument/2006/relationships/hyperlink" Target="https://careweb.careguidelines.com/ed25/ac/130412ri.htm" TargetMode="External"/><Relationship Id="rId203" Type="http://schemas.openxmlformats.org/officeDocument/2006/relationships/hyperlink" Target="https://careweb.careguidelines.com/ed25/ac/130412ri.htm" TargetMode="External"/><Relationship Id="rId19" Type="http://schemas.openxmlformats.org/officeDocument/2006/relationships/hyperlink" Target="https://www.ncbi.nlm.nih.gov/pubmed/28669352" TargetMode="External"/><Relationship Id="rId224" Type="http://schemas.openxmlformats.org/officeDocument/2006/relationships/hyperlink" Target="https://careweb.careguidelines.com/ed25/ac/130412ri.htm" TargetMode="External"/><Relationship Id="rId245" Type="http://schemas.openxmlformats.org/officeDocument/2006/relationships/hyperlink" Target="https://careweb.careguidelines.com/ed25/ac/144102ri.htm" TargetMode="External"/><Relationship Id="rId266" Type="http://schemas.openxmlformats.org/officeDocument/2006/relationships/hyperlink" Target="https://careweb.careguidelines.com/ed25/ac/144104ri.htm" TargetMode="External"/><Relationship Id="rId30" Type="http://schemas.openxmlformats.org/officeDocument/2006/relationships/hyperlink" Target="https://careweb.careguidelines.com/ed25/ac/011401ri.htm" TargetMode="External"/><Relationship Id="rId105" Type="http://schemas.openxmlformats.org/officeDocument/2006/relationships/hyperlink" Target="https://www.ncbi.nlm.nih.gov/pubmed/31662037" TargetMode="External"/><Relationship Id="rId126" Type="http://schemas.openxmlformats.org/officeDocument/2006/relationships/hyperlink" Target="https://careweb.careguidelines.com/ed25/ac/044501ri.htm" TargetMode="External"/><Relationship Id="rId147" Type="http://schemas.openxmlformats.org/officeDocument/2006/relationships/hyperlink" Target="https://careweb.careguidelines.com/ed25/ac/095203ri.htm" TargetMode="External"/><Relationship Id="rId168" Type="http://schemas.openxmlformats.org/officeDocument/2006/relationships/hyperlink" Target="https://www.ncbi.nlm.nih.gov/pubmed/23546565" TargetMode="External"/><Relationship Id="rId51" Type="http://schemas.openxmlformats.org/officeDocument/2006/relationships/hyperlink" Target="https://careweb.careguidelines.com/ed25/ac/011425ri.htm" TargetMode="External"/><Relationship Id="rId72" Type="http://schemas.openxmlformats.org/officeDocument/2006/relationships/hyperlink" Target="https://careweb.careguidelines.com/ed25/ac/011460ri.htm" TargetMode="External"/><Relationship Id="rId93" Type="http://schemas.openxmlformats.org/officeDocument/2006/relationships/hyperlink" Target="https://careweb.careguidelines.com/ed25/ac/022401ri.htm" TargetMode="External"/><Relationship Id="rId189" Type="http://schemas.openxmlformats.org/officeDocument/2006/relationships/hyperlink" Target="https://careweb.careguidelines.com/ed25/ac/130412ri.htm" TargetMode="External"/><Relationship Id="rId3" Type="http://schemas.openxmlformats.org/officeDocument/2006/relationships/styles" Target="styles.xml"/><Relationship Id="rId214" Type="http://schemas.openxmlformats.org/officeDocument/2006/relationships/hyperlink" Target="https://www.ncbi.nlm.nih.gov/pubmed/30788497" TargetMode="External"/><Relationship Id="rId235" Type="http://schemas.openxmlformats.org/officeDocument/2006/relationships/hyperlink" Target="https://careweb.careguidelines.com/ed25/ac/132132ri.htm" TargetMode="External"/><Relationship Id="rId256" Type="http://schemas.openxmlformats.org/officeDocument/2006/relationships/hyperlink" Target="https://careweb.careguidelines.com/ed25/ac/144104ri.htm" TargetMode="External"/><Relationship Id="rId277" Type="http://schemas.openxmlformats.org/officeDocument/2006/relationships/hyperlink" Target="https://careweb.careguidelines.com/ed25/ac/170153ri.htm" TargetMode="External"/><Relationship Id="rId116" Type="http://schemas.openxmlformats.org/officeDocument/2006/relationships/hyperlink" Target="https://careweb.careguidelines.com/ed25/ac/042830ri.htm" TargetMode="External"/><Relationship Id="rId137" Type="http://schemas.openxmlformats.org/officeDocument/2006/relationships/hyperlink" Target="https://www.ncbi.nlm.nih.gov/pubmed/25364899" TargetMode="External"/><Relationship Id="rId158" Type="http://schemas.openxmlformats.org/officeDocument/2006/relationships/hyperlink" Target="https://careweb.careguidelines.com/ed25/ac/130410ri.htm" TargetMode="External"/><Relationship Id="rId20" Type="http://schemas.openxmlformats.org/officeDocument/2006/relationships/hyperlink" Target="https://careweb.careguidelines.com/ed25/ac/011401ri.htm" TargetMode="External"/><Relationship Id="rId41" Type="http://schemas.openxmlformats.org/officeDocument/2006/relationships/hyperlink" Target="https://careweb.careguidelines.com/ed25/ac/011425ri.htm" TargetMode="External"/><Relationship Id="rId62" Type="http://schemas.openxmlformats.org/officeDocument/2006/relationships/hyperlink" Target="https://careweb.careguidelines.com/ed25/ac/011425ri.htm" TargetMode="External"/><Relationship Id="rId83" Type="http://schemas.openxmlformats.org/officeDocument/2006/relationships/hyperlink" Target="https://careweb.careguidelines.com/ed25/ac/020253ri.htm" TargetMode="External"/><Relationship Id="rId179" Type="http://schemas.openxmlformats.org/officeDocument/2006/relationships/hyperlink" Target="https://careweb.careguidelines.com/ed25/ac/130412ri.htm" TargetMode="External"/><Relationship Id="rId190" Type="http://schemas.openxmlformats.org/officeDocument/2006/relationships/hyperlink" Target="https://careweb.careguidelines.com/ed25/ac/130412ri.htm" TargetMode="External"/><Relationship Id="rId204" Type="http://schemas.openxmlformats.org/officeDocument/2006/relationships/hyperlink" Target="https://careweb.careguidelines.com/ed25/ac/130412ri.htm" TargetMode="External"/><Relationship Id="rId225" Type="http://schemas.openxmlformats.org/officeDocument/2006/relationships/hyperlink" Target="https://www.ncbi.nlm.nih.gov/pubmed/28116915" TargetMode="External"/><Relationship Id="rId246" Type="http://schemas.openxmlformats.org/officeDocument/2006/relationships/hyperlink" Target="https://careweb.careguidelines.com/ed25/ac/144103ri.htm" TargetMode="External"/><Relationship Id="rId267" Type="http://schemas.openxmlformats.org/officeDocument/2006/relationships/hyperlink" Target="https://careweb.careguidelines.com/ed25/ac/144104ri.htm" TargetMode="External"/><Relationship Id="rId106" Type="http://schemas.openxmlformats.org/officeDocument/2006/relationships/hyperlink" Target="https://careweb.careguidelines.com/ed25/ac/022401ri.htm" TargetMode="External"/><Relationship Id="rId127" Type="http://schemas.openxmlformats.org/officeDocument/2006/relationships/hyperlink" Target="https://www.ncbi.nlm.nih.gov/pubmed/24267800" TargetMode="External"/><Relationship Id="rId10" Type="http://schemas.openxmlformats.org/officeDocument/2006/relationships/hyperlink" Target="https://careweb.careguidelines.com/ed25/ac/011401ri.htm" TargetMode="External"/><Relationship Id="rId31" Type="http://schemas.openxmlformats.org/officeDocument/2006/relationships/hyperlink" Target="https://careweb.careguidelines.com/ed25/ac/011401ri.htm" TargetMode="External"/><Relationship Id="rId52" Type="http://schemas.openxmlformats.org/officeDocument/2006/relationships/hyperlink" Target="https://www.ncbi.nlm.nih.gov/pubmed/24893935" TargetMode="External"/><Relationship Id="rId73" Type="http://schemas.openxmlformats.org/officeDocument/2006/relationships/hyperlink" Target="https://careweb.careguidelines.com/ed25/ac/011460ri.htm" TargetMode="External"/><Relationship Id="rId94" Type="http://schemas.openxmlformats.org/officeDocument/2006/relationships/hyperlink" Target="https://www.ncbi.nlm.nih.gov/pubmed/31211538" TargetMode="External"/><Relationship Id="rId148" Type="http://schemas.openxmlformats.org/officeDocument/2006/relationships/hyperlink" Target="https://www.ncbi.nlm.nih.gov/pubmed/27074068" TargetMode="External"/><Relationship Id="rId169" Type="http://schemas.openxmlformats.org/officeDocument/2006/relationships/hyperlink" Target="https://careweb.careguidelines.com/ed25/ac/130412ri.htm" TargetMode="External"/><Relationship Id="rId4" Type="http://schemas.openxmlformats.org/officeDocument/2006/relationships/settings" Target="settings.xml"/><Relationship Id="rId180" Type="http://schemas.openxmlformats.org/officeDocument/2006/relationships/hyperlink" Target="https://careweb.careguidelines.com/ed25/ac/130412ri.htm" TargetMode="External"/><Relationship Id="rId215" Type="http://schemas.openxmlformats.org/officeDocument/2006/relationships/hyperlink" Target="https://careweb.careguidelines.com/ed25/ac/130412ri.htm" TargetMode="External"/><Relationship Id="rId236" Type="http://schemas.openxmlformats.org/officeDocument/2006/relationships/hyperlink" Target="https://careweb.careguidelines.com/ed25/ac/140803ri.htm" TargetMode="External"/><Relationship Id="rId257" Type="http://schemas.openxmlformats.org/officeDocument/2006/relationships/hyperlink" Target="https://careweb.careguidelines.com/ed25/ac/144104ri.htm" TargetMode="External"/><Relationship Id="rId278" Type="http://schemas.openxmlformats.org/officeDocument/2006/relationships/hyperlink" Target="https://www.ncbi.nlm.nih.gov/pubmed/22299710" TargetMode="External"/><Relationship Id="rId42" Type="http://schemas.openxmlformats.org/officeDocument/2006/relationships/hyperlink" Target="https://www.ncbi.nlm.nih.gov/pubmed/31436036" TargetMode="External"/><Relationship Id="rId84" Type="http://schemas.openxmlformats.org/officeDocument/2006/relationships/hyperlink" Target="https://careweb.careguidelines.com/ed25/ac/020253ri.htm" TargetMode="External"/><Relationship Id="rId138" Type="http://schemas.openxmlformats.org/officeDocument/2006/relationships/hyperlink" Target="https://careweb.careguidelines.com/ed25/ac/083826ri.htm" TargetMode="External"/><Relationship Id="rId191" Type="http://schemas.openxmlformats.org/officeDocument/2006/relationships/hyperlink" Target="https://careweb.careguidelines.com/ed25/ac/130412ri.htm" TargetMode="External"/><Relationship Id="rId205" Type="http://schemas.openxmlformats.org/officeDocument/2006/relationships/hyperlink" Target="https://www.ncbi.nlm.nih.gov/pubmed/22250224" TargetMode="External"/><Relationship Id="rId247" Type="http://schemas.openxmlformats.org/officeDocument/2006/relationships/hyperlink" Target="https://careweb.careguidelines.com/ed25/ac/144103ri.htm" TargetMode="External"/><Relationship Id="rId107" Type="http://schemas.openxmlformats.org/officeDocument/2006/relationships/hyperlink" Target="https://www.ncbi.nlm.nih.gov/pubmed/29622098" TargetMode="External"/><Relationship Id="rId11" Type="http://schemas.openxmlformats.org/officeDocument/2006/relationships/hyperlink" Target="https://www.ncbi.nlm.nih.gov/pubmed/27380294" TargetMode="External"/><Relationship Id="rId53" Type="http://schemas.openxmlformats.org/officeDocument/2006/relationships/hyperlink" Target="https://careweb.careguidelines.com/ed25/ac/011425ri.htm" TargetMode="External"/><Relationship Id="rId149" Type="http://schemas.openxmlformats.org/officeDocument/2006/relationships/hyperlink" Target="https://careweb.careguidelines.com/ed25/ac/095203ri.htm" TargetMode="External"/><Relationship Id="rId95" Type="http://schemas.openxmlformats.org/officeDocument/2006/relationships/hyperlink" Target="https://careweb.careguidelines.com/ed25/ac/022401ri.htm" TargetMode="External"/><Relationship Id="rId160" Type="http://schemas.openxmlformats.org/officeDocument/2006/relationships/hyperlink" Target="https://careweb.careguidelines.com/ed25/ac/130410ri.htm" TargetMode="External"/><Relationship Id="rId216" Type="http://schemas.openxmlformats.org/officeDocument/2006/relationships/hyperlink" Target="https://careweb.careguidelines.com/ed25/ac/130412ri.htm" TargetMode="External"/><Relationship Id="rId258" Type="http://schemas.openxmlformats.org/officeDocument/2006/relationships/hyperlink" Target="https://careweb.careguidelines.com/ed25/ac/144104ri.htm" TargetMode="External"/><Relationship Id="rId22" Type="http://schemas.openxmlformats.org/officeDocument/2006/relationships/hyperlink" Target="https://careweb.careguidelines.com/ed25/ac/011401ri.htm" TargetMode="External"/><Relationship Id="rId64" Type="http://schemas.openxmlformats.org/officeDocument/2006/relationships/hyperlink" Target="https://careweb.careguidelines.com/ed25/ac/011425ri.htm" TargetMode="External"/><Relationship Id="rId118" Type="http://schemas.openxmlformats.org/officeDocument/2006/relationships/hyperlink" Target="https://www.ncbi.nlm.nih.gov/pubmed/2452868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40BC6-C123-4D55-9BB4-62D734FE4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10106</Words>
  <Characters>57607</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Mancini</dc:creator>
  <cp:keywords/>
  <dc:description/>
  <cp:lastModifiedBy>Carla Mancini</cp:lastModifiedBy>
  <cp:revision>4</cp:revision>
  <cp:lastPrinted>2019-04-17T18:54:00Z</cp:lastPrinted>
  <dcterms:created xsi:type="dcterms:W3CDTF">2021-09-24T09:36:00Z</dcterms:created>
  <dcterms:modified xsi:type="dcterms:W3CDTF">2021-09-24T17:00:00Z</dcterms:modified>
</cp:coreProperties>
</file>