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F0" w:rsidRPr="00203AED" w:rsidRDefault="000C4D70">
      <w:pPr>
        <w:rPr>
          <w:b/>
          <w:sz w:val="28"/>
        </w:rPr>
      </w:pPr>
      <w:r w:rsidRPr="000C4D70">
        <w:rPr>
          <w:b/>
          <w:sz w:val="28"/>
        </w:rPr>
        <w:t>Abdominal pain</w:t>
      </w:r>
    </w:p>
    <w:p w:rsidR="00442B4D" w:rsidRDefault="00442B4D"/>
    <w:p w:rsidR="00442B4D" w:rsidRPr="00203AED" w:rsidRDefault="00442B4D">
      <w:pPr>
        <w:rPr>
          <w:b/>
          <w:u w:val="single"/>
        </w:rPr>
      </w:pPr>
      <w:r w:rsidRPr="00203AED">
        <w:rPr>
          <w:b/>
          <w:u w:val="single"/>
        </w:rPr>
        <w:t>Key Issues:</w:t>
      </w:r>
    </w:p>
    <w:p w:rsidR="00442B4D" w:rsidRDefault="00442B4D" w:rsidP="00442B4D">
      <w:pPr>
        <w:pStyle w:val="ListParagraph"/>
        <w:numPr>
          <w:ilvl w:val="0"/>
          <w:numId w:val="1"/>
        </w:numPr>
      </w:pPr>
      <w:r>
        <w:t xml:space="preserve">A detailed history and physical examination often is more helpful in establishing a diagnosis for acute </w:t>
      </w:r>
      <w:r w:rsidR="000C4D70" w:rsidRPr="000C4D70">
        <w:rPr>
          <w:b/>
        </w:rPr>
        <w:t>abdominal pain</w:t>
      </w:r>
      <w:r>
        <w:t xml:space="preserve"> with less risk to the patient than a premature and costly diagnostic evaluation.</w:t>
      </w:r>
    </w:p>
    <w:p w:rsidR="00442B4D" w:rsidRDefault="00442B4D" w:rsidP="00442B4D">
      <w:pPr>
        <w:pStyle w:val="ListParagraph"/>
        <w:numPr>
          <w:ilvl w:val="0"/>
          <w:numId w:val="1"/>
        </w:numPr>
      </w:pPr>
      <w:r>
        <w:t xml:space="preserve">Early, appropriate general surgery consult may prevent both unnecessary studies and undue delay in care </w:t>
      </w:r>
    </w:p>
    <w:p w:rsidR="00442B4D" w:rsidRDefault="00442B4D" w:rsidP="00442B4D">
      <w:pPr>
        <w:pStyle w:val="ListParagraph"/>
        <w:numPr>
          <w:ilvl w:val="0"/>
          <w:numId w:val="1"/>
        </w:numPr>
      </w:pPr>
      <w:r>
        <w:t>Older or immunocompromised patient</w:t>
      </w:r>
      <w:r w:rsidR="00AC0493">
        <w:t>s</w:t>
      </w:r>
      <w:r>
        <w:t xml:space="preserve"> may have atypical, subtle, or even absent clinical manifestations of disease.</w:t>
      </w:r>
    </w:p>
    <w:p w:rsidR="00442B4D" w:rsidRDefault="00442B4D" w:rsidP="00442B4D">
      <w:pPr>
        <w:pStyle w:val="ListParagraph"/>
        <w:numPr>
          <w:ilvl w:val="0"/>
          <w:numId w:val="1"/>
        </w:numPr>
      </w:pPr>
      <w:r>
        <w:t>The more common diagnoses include: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Appendicitis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Gallbladder disease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Gastroenteritis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Diverticular disease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Intestinal obstruction</w:t>
      </w:r>
    </w:p>
    <w:p w:rsidR="00442B4D" w:rsidRDefault="00442B4D" w:rsidP="00442B4D">
      <w:pPr>
        <w:pStyle w:val="ListParagraph"/>
        <w:numPr>
          <w:ilvl w:val="0"/>
          <w:numId w:val="1"/>
        </w:numPr>
      </w:pPr>
      <w:r>
        <w:t xml:space="preserve">Of patients presenting with acute </w:t>
      </w:r>
      <w:r w:rsidR="000C4D70" w:rsidRPr="000C4D70">
        <w:rPr>
          <w:b/>
        </w:rPr>
        <w:t>abdominal pain</w:t>
      </w:r>
      <w:r>
        <w:t>, up to 33% will not result in a specific diagnosis.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When no cause is found, serious illness is unlikely and the pain usually resolves.</w:t>
      </w:r>
    </w:p>
    <w:p w:rsidR="00442B4D" w:rsidRDefault="00442B4D" w:rsidP="00442B4D">
      <w:pPr>
        <w:pStyle w:val="ListParagraph"/>
        <w:numPr>
          <w:ilvl w:val="1"/>
          <w:numId w:val="1"/>
        </w:numPr>
      </w:pPr>
      <w:r>
        <w:t>Confirm timely follow-up if etiology is unclear.</w:t>
      </w:r>
    </w:p>
    <w:p w:rsidR="00442B4D" w:rsidRDefault="00442B4D" w:rsidP="00442B4D"/>
    <w:p w:rsidR="00442B4D" w:rsidRPr="00203AED" w:rsidRDefault="00442B4D" w:rsidP="00442B4D">
      <w:pPr>
        <w:rPr>
          <w:b/>
          <w:u w:val="single"/>
        </w:rPr>
      </w:pPr>
      <w:r w:rsidRPr="00203AED">
        <w:rPr>
          <w:b/>
          <w:u w:val="single"/>
        </w:rPr>
        <w:t>Diagnostic Testing</w:t>
      </w:r>
    </w:p>
    <w:p w:rsidR="00442B4D" w:rsidRDefault="00442B4D" w:rsidP="00442B4D">
      <w:pPr>
        <w:pStyle w:val="ListParagraph"/>
        <w:numPr>
          <w:ilvl w:val="0"/>
          <w:numId w:val="2"/>
        </w:numPr>
      </w:pPr>
      <w:r>
        <w:t>CBC with differential</w:t>
      </w:r>
    </w:p>
    <w:p w:rsidR="00442B4D" w:rsidRDefault="00442B4D" w:rsidP="00442B4D">
      <w:pPr>
        <w:pStyle w:val="ListParagraph"/>
        <w:numPr>
          <w:ilvl w:val="1"/>
          <w:numId w:val="2"/>
        </w:numPr>
      </w:pPr>
      <w:r>
        <w:t xml:space="preserve">Indicated for most patients with </w:t>
      </w:r>
      <w:r w:rsidR="000C4D70" w:rsidRPr="000C4D70">
        <w:rPr>
          <w:b/>
        </w:rPr>
        <w:t>abdominal pain</w:t>
      </w:r>
    </w:p>
    <w:p w:rsidR="00442B4D" w:rsidRDefault="00442B4D" w:rsidP="00442B4D">
      <w:pPr>
        <w:pStyle w:val="ListParagraph"/>
        <w:numPr>
          <w:ilvl w:val="2"/>
          <w:numId w:val="2"/>
        </w:numPr>
      </w:pPr>
      <w:r>
        <w:t>Leukocytosis</w:t>
      </w:r>
    </w:p>
    <w:p w:rsidR="00442B4D" w:rsidRDefault="00442B4D" w:rsidP="00442B4D">
      <w:pPr>
        <w:pStyle w:val="ListParagraph"/>
        <w:numPr>
          <w:ilvl w:val="2"/>
          <w:numId w:val="2"/>
        </w:numPr>
      </w:pPr>
      <w:r>
        <w:t>Anemia</w:t>
      </w:r>
    </w:p>
    <w:p w:rsidR="00442B4D" w:rsidRDefault="00442B4D" w:rsidP="00442B4D">
      <w:pPr>
        <w:pStyle w:val="ListParagraph"/>
        <w:numPr>
          <w:ilvl w:val="0"/>
          <w:numId w:val="2"/>
        </w:numPr>
      </w:pPr>
      <w:r>
        <w:t>Urinalysis</w:t>
      </w:r>
    </w:p>
    <w:p w:rsidR="00442B4D" w:rsidRDefault="00442B4D" w:rsidP="00442B4D">
      <w:pPr>
        <w:pStyle w:val="ListParagraph"/>
        <w:numPr>
          <w:ilvl w:val="1"/>
          <w:numId w:val="2"/>
        </w:numPr>
      </w:pPr>
      <w:r>
        <w:t xml:space="preserve">Indicated for most patients with </w:t>
      </w:r>
      <w:r w:rsidR="000C4D70" w:rsidRPr="000C4D70">
        <w:rPr>
          <w:b/>
        </w:rPr>
        <w:t>abdominal pain</w:t>
      </w:r>
    </w:p>
    <w:p w:rsidR="00442B4D" w:rsidRDefault="00442B4D" w:rsidP="00442B4D">
      <w:pPr>
        <w:pStyle w:val="ListParagraph"/>
        <w:numPr>
          <w:ilvl w:val="2"/>
          <w:numId w:val="2"/>
        </w:numPr>
      </w:pPr>
      <w:r>
        <w:t xml:space="preserve">UTI can present as </w:t>
      </w:r>
      <w:r w:rsidR="000C4D70" w:rsidRPr="000C4D70">
        <w:rPr>
          <w:b/>
        </w:rPr>
        <w:t>abdominal pain</w:t>
      </w:r>
    </w:p>
    <w:p w:rsidR="00442B4D" w:rsidRDefault="00442B4D" w:rsidP="00442B4D">
      <w:pPr>
        <w:pStyle w:val="ListParagraph"/>
        <w:numPr>
          <w:ilvl w:val="2"/>
          <w:numId w:val="2"/>
        </w:numPr>
      </w:pPr>
      <w:proofErr w:type="spellStart"/>
      <w:r>
        <w:t>Glucosuria</w:t>
      </w:r>
      <w:proofErr w:type="spellEnd"/>
      <w:r>
        <w:t xml:space="preserve"> may suggest diabetic </w:t>
      </w:r>
      <w:r w:rsidR="000C4D70" w:rsidRPr="000C4D70">
        <w:rPr>
          <w:b/>
        </w:rPr>
        <w:t>abdominal pain</w:t>
      </w:r>
    </w:p>
    <w:p w:rsidR="00442B4D" w:rsidRDefault="00442B4D" w:rsidP="00442B4D">
      <w:pPr>
        <w:pStyle w:val="ListParagraph"/>
        <w:numPr>
          <w:ilvl w:val="2"/>
          <w:numId w:val="2"/>
        </w:numPr>
      </w:pPr>
      <w:r>
        <w:t>Helps establish hydration status</w:t>
      </w:r>
    </w:p>
    <w:p w:rsidR="00442B4D" w:rsidRDefault="00442B4D" w:rsidP="00442B4D">
      <w:pPr>
        <w:pStyle w:val="ListParagraph"/>
        <w:numPr>
          <w:ilvl w:val="0"/>
          <w:numId w:val="2"/>
        </w:numPr>
      </w:pPr>
      <w:r>
        <w:t>Serum lipase</w:t>
      </w:r>
    </w:p>
    <w:p w:rsidR="00442B4D" w:rsidRDefault="00442B4D" w:rsidP="00442B4D">
      <w:pPr>
        <w:pStyle w:val="ListParagraph"/>
        <w:numPr>
          <w:ilvl w:val="1"/>
          <w:numId w:val="2"/>
        </w:numPr>
      </w:pPr>
      <w:r>
        <w:t xml:space="preserve">Indicated for most patients with </w:t>
      </w:r>
      <w:r w:rsidR="000C4D70" w:rsidRPr="000C4D70">
        <w:rPr>
          <w:b/>
        </w:rPr>
        <w:t>abdominal pain</w:t>
      </w:r>
      <w:r>
        <w:t xml:space="preserve"> and is probably preferred over amylase</w:t>
      </w:r>
    </w:p>
    <w:p w:rsidR="00442B4D" w:rsidRDefault="00442B4D" w:rsidP="00442B4D">
      <w:pPr>
        <w:pStyle w:val="ListParagraph"/>
        <w:numPr>
          <w:ilvl w:val="0"/>
          <w:numId w:val="2"/>
        </w:numPr>
      </w:pPr>
      <w:r>
        <w:t>Liver function tests only if indicated</w:t>
      </w:r>
    </w:p>
    <w:p w:rsidR="00442B4D" w:rsidRDefault="00442B4D" w:rsidP="00442B4D">
      <w:pPr>
        <w:pStyle w:val="ListParagraph"/>
        <w:numPr>
          <w:ilvl w:val="0"/>
          <w:numId w:val="2"/>
        </w:numPr>
      </w:pPr>
      <w:r>
        <w:t>Urine or serum pregnancy test</w:t>
      </w:r>
    </w:p>
    <w:p w:rsidR="00442B4D" w:rsidRDefault="00442B4D" w:rsidP="00442B4D">
      <w:pPr>
        <w:pStyle w:val="ListParagraph"/>
        <w:numPr>
          <w:ilvl w:val="1"/>
          <w:numId w:val="2"/>
        </w:numPr>
      </w:pPr>
      <w:r>
        <w:t>Indicated for woman of childbearing age</w:t>
      </w:r>
    </w:p>
    <w:p w:rsidR="00442B4D" w:rsidRDefault="00442B4D" w:rsidP="00442B4D"/>
    <w:p w:rsidR="00442B4D" w:rsidRPr="00203AED" w:rsidRDefault="00442B4D" w:rsidP="00442B4D">
      <w:pPr>
        <w:rPr>
          <w:b/>
          <w:u w:val="single"/>
        </w:rPr>
      </w:pPr>
      <w:r w:rsidRPr="00203AED">
        <w:rPr>
          <w:b/>
          <w:u w:val="single"/>
        </w:rPr>
        <w:t>Clinical Indications for Imaging</w:t>
      </w:r>
    </w:p>
    <w:p w:rsidR="00442B4D" w:rsidRDefault="00203AED" w:rsidP="00442B4D">
      <w:pPr>
        <w:pStyle w:val="ListParagraph"/>
        <w:numPr>
          <w:ilvl w:val="0"/>
          <w:numId w:val="3"/>
        </w:numPr>
      </w:pPr>
      <w:r>
        <w:t>Supine and upright films of the abdomen</w:t>
      </w:r>
    </w:p>
    <w:p w:rsidR="00203AED" w:rsidRDefault="00203AED" w:rsidP="00203AED">
      <w:pPr>
        <w:pStyle w:val="ListParagraph"/>
        <w:numPr>
          <w:ilvl w:val="1"/>
          <w:numId w:val="3"/>
        </w:numPr>
      </w:pPr>
      <w:r>
        <w:t>Indicated to evaluate clinical suspicion of ANY ONE of the following: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Bowel obstruction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Viscus perforation or ischemia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Unexplained peritonitis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Renal colic</w:t>
      </w:r>
    </w:p>
    <w:p w:rsidR="00203AED" w:rsidRDefault="00203AED" w:rsidP="00203AED">
      <w:pPr>
        <w:pStyle w:val="ListParagraph"/>
        <w:numPr>
          <w:ilvl w:val="0"/>
          <w:numId w:val="3"/>
        </w:numPr>
      </w:pPr>
      <w:r>
        <w:t>Ultrasound of pelvis</w:t>
      </w:r>
    </w:p>
    <w:p w:rsidR="00203AED" w:rsidRDefault="00203AED" w:rsidP="00203AED">
      <w:pPr>
        <w:pStyle w:val="ListParagraph"/>
        <w:numPr>
          <w:ilvl w:val="1"/>
          <w:numId w:val="3"/>
        </w:numPr>
      </w:pPr>
      <w:r>
        <w:t>Indicated to evaluate clinical suspicions of ANY ONE of the following: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lastRenderedPageBreak/>
        <w:t>Ectopic pregnancy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Equivocal cases of suspected acute appendicitis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 xml:space="preserve">Acute </w:t>
      </w:r>
      <w:r w:rsidR="000C4D70" w:rsidRPr="000C4D70">
        <w:rPr>
          <w:b/>
        </w:rPr>
        <w:t>abdominal pain</w:t>
      </w:r>
      <w:r>
        <w:t xml:space="preserve"> in young adult woman or pregnant woman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Ovarian enlargement or cysts</w:t>
      </w:r>
    </w:p>
    <w:p w:rsidR="00203AED" w:rsidRDefault="00203AED" w:rsidP="00203AED">
      <w:pPr>
        <w:pStyle w:val="ListParagraph"/>
        <w:numPr>
          <w:ilvl w:val="0"/>
          <w:numId w:val="3"/>
        </w:numPr>
      </w:pPr>
      <w:r>
        <w:t>Ultrasound of abdomen</w:t>
      </w:r>
    </w:p>
    <w:p w:rsidR="00203AED" w:rsidRDefault="00203AED" w:rsidP="00203AED">
      <w:pPr>
        <w:pStyle w:val="ListParagraph"/>
        <w:numPr>
          <w:ilvl w:val="1"/>
          <w:numId w:val="3"/>
        </w:numPr>
      </w:pPr>
      <w:r>
        <w:t>Indicated to evaluate clinical suspicions of ANY ONE of the following: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Chronic cholecystitis, gallbladder-wall-thickening, or gallstones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Appendicitis as indicated by presence of ANY ONE of the following</w:t>
      </w:r>
      <w:r w:rsidR="003D29C8">
        <w:t>:</w:t>
      </w:r>
    </w:p>
    <w:p w:rsidR="00203AED" w:rsidRDefault="00203AED" w:rsidP="00203AED">
      <w:pPr>
        <w:pStyle w:val="ListParagraph"/>
        <w:numPr>
          <w:ilvl w:val="3"/>
          <w:numId w:val="3"/>
        </w:numPr>
      </w:pPr>
      <w:r>
        <w:t>After surgical consultation</w:t>
      </w:r>
    </w:p>
    <w:p w:rsidR="00203AED" w:rsidRDefault="00203AED" w:rsidP="00203AED">
      <w:pPr>
        <w:pStyle w:val="ListParagraph"/>
        <w:numPr>
          <w:ilvl w:val="3"/>
          <w:numId w:val="3"/>
        </w:numPr>
      </w:pPr>
      <w:r>
        <w:t>Atypical presentation</w:t>
      </w:r>
    </w:p>
    <w:p w:rsidR="00203AED" w:rsidRDefault="00203AED" w:rsidP="00203AED">
      <w:pPr>
        <w:pStyle w:val="ListParagraph"/>
        <w:numPr>
          <w:ilvl w:val="3"/>
          <w:numId w:val="3"/>
        </w:numPr>
      </w:pPr>
      <w:r>
        <w:t>Pregnant woman or woman with risk</w:t>
      </w:r>
      <w:r w:rsidR="000C4D70">
        <w:t xml:space="preserve"> of</w:t>
      </w:r>
      <w:r>
        <w:t xml:space="preserve"> adnexal disease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Ectopic pregnancy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Ascites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Liver masses or enlarged liver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 xml:space="preserve">Acute </w:t>
      </w:r>
      <w:r w:rsidR="000C4D70" w:rsidRPr="000C4D70">
        <w:rPr>
          <w:b/>
        </w:rPr>
        <w:t>abdominal pain</w:t>
      </w:r>
      <w:r>
        <w:t xml:space="preserve"> in young adult woman and pregnant woman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Ovarian enlargement on physical exam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Renal colic if patient has contrast allergy or serum creatinine &gt;2.0</w:t>
      </w:r>
    </w:p>
    <w:p w:rsidR="00203AED" w:rsidRDefault="00203AED" w:rsidP="00203AED">
      <w:pPr>
        <w:pStyle w:val="ListParagraph"/>
        <w:numPr>
          <w:ilvl w:val="0"/>
          <w:numId w:val="3"/>
        </w:numPr>
      </w:pPr>
      <w:r>
        <w:t>CT scan of abdomen</w:t>
      </w:r>
    </w:p>
    <w:p w:rsidR="00203AED" w:rsidRDefault="00203AED" w:rsidP="00203AED">
      <w:pPr>
        <w:pStyle w:val="ListParagraph"/>
        <w:numPr>
          <w:ilvl w:val="1"/>
          <w:numId w:val="3"/>
        </w:numPr>
      </w:pPr>
      <w:r>
        <w:t xml:space="preserve">Indicated for </w:t>
      </w:r>
      <w:r w:rsidR="000C4D70" w:rsidRPr="000C4D70">
        <w:rPr>
          <w:b/>
        </w:rPr>
        <w:t>abdominal pain</w:t>
      </w:r>
      <w:r>
        <w:t xml:space="preserve"> when ANY ONE of the following is present: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Equivocal cases of suspected acute appendicitis (helical)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Palpable mass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History of malignancy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Diverticulitis with suspected abscess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intestinal ischemia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pancreatitis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leaking abdominal aortic aneurysm (AAA)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abdominal or pelvic abscess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Intestinal obstruction, when plain films cannot identify obstruction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Blunt or penetrating abdominal trauma</w:t>
      </w:r>
    </w:p>
    <w:p w:rsidR="00203AED" w:rsidRDefault="00203AED" w:rsidP="00203AED">
      <w:pPr>
        <w:pStyle w:val="ListParagraph"/>
        <w:numPr>
          <w:ilvl w:val="0"/>
          <w:numId w:val="3"/>
        </w:numPr>
      </w:pPr>
      <w:r>
        <w:t>Water-soluble GI contrast studies</w:t>
      </w:r>
    </w:p>
    <w:p w:rsidR="00203AED" w:rsidRDefault="00203AED" w:rsidP="00203AED">
      <w:pPr>
        <w:pStyle w:val="ListParagraph"/>
        <w:numPr>
          <w:ilvl w:val="1"/>
          <w:numId w:val="3"/>
        </w:numPr>
      </w:pPr>
      <w:r>
        <w:t>Indicated for ANY ONE of the following (using water-soluble contrast):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perforation</w:t>
      </w:r>
    </w:p>
    <w:p w:rsidR="00203AED" w:rsidRDefault="00203AED" w:rsidP="00203AED">
      <w:pPr>
        <w:pStyle w:val="ListParagraph"/>
        <w:numPr>
          <w:ilvl w:val="2"/>
          <w:numId w:val="3"/>
        </w:numPr>
      </w:pPr>
      <w:r>
        <w:t>Suspected partial intestinal obstruction</w:t>
      </w:r>
    </w:p>
    <w:p w:rsidR="00203AED" w:rsidRDefault="00203AED" w:rsidP="00D15852">
      <w:pPr>
        <w:pStyle w:val="ListParagraph"/>
        <w:numPr>
          <w:ilvl w:val="0"/>
          <w:numId w:val="3"/>
        </w:numPr>
      </w:pPr>
      <w:r>
        <w:t>Oral barium contraindicated for patient with suspected colonic obstruction</w:t>
      </w:r>
    </w:p>
    <w:p w:rsidR="00203AED" w:rsidRDefault="00203AED" w:rsidP="00D15852">
      <w:pPr>
        <w:pStyle w:val="ListParagraph"/>
        <w:numPr>
          <w:ilvl w:val="0"/>
          <w:numId w:val="3"/>
        </w:numPr>
      </w:pPr>
      <w:r>
        <w:t>Barium enema</w:t>
      </w:r>
    </w:p>
    <w:p w:rsidR="00203AED" w:rsidRDefault="00203AED" w:rsidP="00D15852">
      <w:pPr>
        <w:pStyle w:val="ListParagraph"/>
        <w:numPr>
          <w:ilvl w:val="1"/>
          <w:numId w:val="3"/>
        </w:numPr>
      </w:pPr>
      <w:r>
        <w:t>Indicated for suspected colonic obstruction when possible perforation is not a concern</w:t>
      </w:r>
    </w:p>
    <w:p w:rsidR="00203AED" w:rsidRDefault="00203AED" w:rsidP="00D15852">
      <w:pPr>
        <w:pStyle w:val="ListParagraph"/>
        <w:numPr>
          <w:ilvl w:val="0"/>
          <w:numId w:val="3"/>
        </w:numPr>
      </w:pPr>
      <w:r>
        <w:t xml:space="preserve">Radioisotope scan, </w:t>
      </w:r>
      <w:r w:rsidR="00E71A48">
        <w:t>e.g.</w:t>
      </w:r>
      <w:r>
        <w:t>, HIDA, PIPIDA</w:t>
      </w:r>
    </w:p>
    <w:p w:rsidR="00203AED" w:rsidRDefault="00203AED" w:rsidP="00D15852">
      <w:pPr>
        <w:pStyle w:val="ListParagraph"/>
        <w:numPr>
          <w:ilvl w:val="0"/>
          <w:numId w:val="3"/>
        </w:numPr>
      </w:pPr>
      <w:r>
        <w:t>Angiography</w:t>
      </w:r>
    </w:p>
    <w:p w:rsidR="00203AED" w:rsidRDefault="00203AED" w:rsidP="00D15852">
      <w:pPr>
        <w:pStyle w:val="ListParagraph"/>
        <w:numPr>
          <w:ilvl w:val="1"/>
          <w:numId w:val="3"/>
        </w:numPr>
      </w:pPr>
      <w:r>
        <w:t>Indicated for selected patients when ALL of the following are present:</w:t>
      </w:r>
    </w:p>
    <w:p w:rsidR="00203AED" w:rsidRDefault="00203AED" w:rsidP="00D15852">
      <w:pPr>
        <w:pStyle w:val="ListParagraph"/>
        <w:numPr>
          <w:ilvl w:val="2"/>
          <w:numId w:val="3"/>
        </w:numPr>
      </w:pPr>
      <w:r>
        <w:t>Dull, cramping mid</w:t>
      </w:r>
      <w:r w:rsidR="000C4D70" w:rsidRPr="000C4D70">
        <w:t>abdominal</w:t>
      </w:r>
      <w:r w:rsidR="000C4D70" w:rsidRPr="000C4D70">
        <w:rPr>
          <w:b/>
        </w:rPr>
        <w:t xml:space="preserve"> pain</w:t>
      </w:r>
      <w:r>
        <w:t xml:space="preserve"> occurring 15 to 30 minutes after eating</w:t>
      </w:r>
    </w:p>
    <w:p w:rsidR="00D15852" w:rsidRDefault="00D15852" w:rsidP="00D15852">
      <w:pPr>
        <w:pStyle w:val="ListParagraph"/>
        <w:numPr>
          <w:ilvl w:val="2"/>
          <w:numId w:val="3"/>
        </w:numPr>
      </w:pPr>
      <w:r>
        <w:t>Gradual weight loss</w:t>
      </w:r>
    </w:p>
    <w:p w:rsidR="00D15852" w:rsidRDefault="00D15852" w:rsidP="00D15852">
      <w:pPr>
        <w:pStyle w:val="ListParagraph"/>
        <w:numPr>
          <w:ilvl w:val="2"/>
          <w:numId w:val="3"/>
        </w:numPr>
      </w:pPr>
      <w:r>
        <w:t>No other explanation for symptoms</w:t>
      </w:r>
    </w:p>
    <w:p w:rsidR="00D15852" w:rsidRDefault="00D15852" w:rsidP="00D15852">
      <w:pPr>
        <w:pStyle w:val="ListParagraph"/>
        <w:numPr>
          <w:ilvl w:val="0"/>
          <w:numId w:val="3"/>
        </w:numPr>
      </w:pPr>
      <w:r>
        <w:t>Magnetic resonance imaging</w:t>
      </w:r>
    </w:p>
    <w:p w:rsidR="00D15852" w:rsidRDefault="00D15852" w:rsidP="00D15852">
      <w:pPr>
        <w:pStyle w:val="ListParagraph"/>
        <w:numPr>
          <w:ilvl w:val="1"/>
          <w:numId w:val="3"/>
        </w:numPr>
      </w:pPr>
      <w:r>
        <w:t>Not routinely used as a primary diagnostic tool</w:t>
      </w:r>
    </w:p>
    <w:p w:rsidR="00E71A48" w:rsidRDefault="00E71A48">
      <w:pPr>
        <w:spacing w:after="200" w:line="276" w:lineRule="auto"/>
      </w:pPr>
      <w:r>
        <w:br w:type="page"/>
      </w:r>
    </w:p>
    <w:p w:rsidR="00421E4E" w:rsidRPr="00421E4E" w:rsidRDefault="00421E4E" w:rsidP="00421E4E">
      <w:pPr>
        <w:rPr>
          <w:b/>
          <w:u w:val="single"/>
        </w:rPr>
      </w:pPr>
      <w:r w:rsidRPr="00421E4E">
        <w:rPr>
          <w:b/>
          <w:u w:val="single"/>
        </w:rPr>
        <w:lastRenderedPageBreak/>
        <w:t>Clinical Indications for Referral</w:t>
      </w:r>
    </w:p>
    <w:p w:rsidR="00421E4E" w:rsidRDefault="00421E4E" w:rsidP="00421E4E">
      <w:pPr>
        <w:pStyle w:val="ListParagraph"/>
        <w:numPr>
          <w:ilvl w:val="0"/>
          <w:numId w:val="4"/>
        </w:numPr>
      </w:pPr>
      <w:r>
        <w:t>Referral threshold depends on the specific condition diagnosed or suspected</w:t>
      </w:r>
    </w:p>
    <w:p w:rsidR="00421E4E" w:rsidRDefault="00791AE6" w:rsidP="00421E4E">
      <w:pPr>
        <w:pStyle w:val="ListParagraph"/>
        <w:numPr>
          <w:ilvl w:val="0"/>
          <w:numId w:val="4"/>
        </w:numPr>
      </w:pPr>
      <w:r>
        <w:t>Refer f</w:t>
      </w:r>
      <w:r w:rsidR="00421E4E">
        <w:t>or ANY ONE of the following:</w:t>
      </w:r>
    </w:p>
    <w:p w:rsidR="00421E4E" w:rsidRDefault="00421E4E" w:rsidP="00421E4E">
      <w:pPr>
        <w:pStyle w:val="ListParagraph"/>
        <w:numPr>
          <w:ilvl w:val="1"/>
          <w:numId w:val="4"/>
        </w:numPr>
      </w:pPr>
      <w:r>
        <w:t>Further evaluation of surgical abdomen</w:t>
      </w:r>
    </w:p>
    <w:p w:rsidR="00421E4E" w:rsidRDefault="00421E4E" w:rsidP="00421E4E">
      <w:pPr>
        <w:pStyle w:val="ListParagraph"/>
        <w:numPr>
          <w:ilvl w:val="1"/>
          <w:numId w:val="4"/>
        </w:numPr>
      </w:pPr>
      <w:r>
        <w:t>Suspicion of peritoneal irritation</w:t>
      </w:r>
    </w:p>
    <w:p w:rsidR="00421E4E" w:rsidRDefault="00421E4E" w:rsidP="00421E4E">
      <w:pPr>
        <w:pStyle w:val="ListParagraph"/>
        <w:numPr>
          <w:ilvl w:val="1"/>
          <w:numId w:val="4"/>
        </w:numPr>
      </w:pPr>
      <w:r>
        <w:t xml:space="preserve">Persistent </w:t>
      </w:r>
      <w:r w:rsidR="000C4D70" w:rsidRPr="000C4D70">
        <w:rPr>
          <w:b/>
        </w:rPr>
        <w:t>abdominal pain</w:t>
      </w:r>
      <w:r>
        <w:t xml:space="preserve"> without explanatory diagnosis</w:t>
      </w:r>
    </w:p>
    <w:p w:rsidR="00421E4E" w:rsidRDefault="00421E4E" w:rsidP="00421E4E">
      <w:pPr>
        <w:pStyle w:val="ListParagraph"/>
        <w:numPr>
          <w:ilvl w:val="1"/>
          <w:numId w:val="4"/>
        </w:numPr>
      </w:pPr>
      <w:r>
        <w:t>Significantly abnormal examination including ANY ONE of the following:</w:t>
      </w:r>
    </w:p>
    <w:p w:rsidR="00421E4E" w:rsidRDefault="00421E4E" w:rsidP="00421E4E">
      <w:pPr>
        <w:pStyle w:val="ListParagraph"/>
        <w:numPr>
          <w:ilvl w:val="2"/>
          <w:numId w:val="4"/>
        </w:numPr>
      </w:pPr>
      <w:r>
        <w:t>Localized tenderness</w:t>
      </w:r>
    </w:p>
    <w:p w:rsidR="00421E4E" w:rsidRDefault="00421E4E" w:rsidP="00421E4E">
      <w:pPr>
        <w:pStyle w:val="ListParagraph"/>
        <w:numPr>
          <w:ilvl w:val="2"/>
          <w:numId w:val="4"/>
        </w:numPr>
      </w:pPr>
      <w:r>
        <w:t>Abnormal rectal examination</w:t>
      </w:r>
    </w:p>
    <w:p w:rsidR="00421E4E" w:rsidRDefault="00421E4E" w:rsidP="00421E4E">
      <w:pPr>
        <w:pStyle w:val="ListParagraph"/>
        <w:numPr>
          <w:ilvl w:val="2"/>
          <w:numId w:val="4"/>
        </w:numPr>
      </w:pPr>
      <w:r>
        <w:t>Heme positive stools</w:t>
      </w:r>
    </w:p>
    <w:p w:rsidR="00421E4E" w:rsidRDefault="00421E4E" w:rsidP="00421E4E">
      <w:pPr>
        <w:pStyle w:val="ListParagraph"/>
        <w:numPr>
          <w:ilvl w:val="2"/>
          <w:numId w:val="4"/>
        </w:numPr>
      </w:pPr>
      <w:r>
        <w:t>Markedly abnormal bowel sounds</w:t>
      </w:r>
    </w:p>
    <w:p w:rsidR="00421E4E" w:rsidRDefault="00421E4E" w:rsidP="00421E4E"/>
    <w:p w:rsidR="00421E4E" w:rsidRPr="00421E4E" w:rsidRDefault="00421E4E" w:rsidP="00421E4E">
      <w:pPr>
        <w:rPr>
          <w:b/>
          <w:u w:val="single"/>
        </w:rPr>
      </w:pPr>
      <w:r w:rsidRPr="00421E4E">
        <w:rPr>
          <w:b/>
          <w:u w:val="single"/>
        </w:rPr>
        <w:t>Clinical Indications for Hospitalization</w:t>
      </w:r>
    </w:p>
    <w:p w:rsidR="00421E4E" w:rsidRDefault="00791AE6" w:rsidP="00421E4E">
      <w:pPr>
        <w:pStyle w:val="ListParagraph"/>
        <w:numPr>
          <w:ilvl w:val="0"/>
          <w:numId w:val="5"/>
        </w:numPr>
      </w:pPr>
      <w:r>
        <w:t xml:space="preserve">Emergent evaluation or management of </w:t>
      </w:r>
      <w:r w:rsidRPr="00A072C5">
        <w:rPr>
          <w:b/>
        </w:rPr>
        <w:t>1 or more</w:t>
      </w:r>
      <w:r>
        <w:t xml:space="preserve"> of the following:</w:t>
      </w:r>
    </w:p>
    <w:p w:rsidR="00421E4E" w:rsidRDefault="00791AE6" w:rsidP="00421E4E">
      <w:pPr>
        <w:pStyle w:val="ListParagraph"/>
        <w:numPr>
          <w:ilvl w:val="1"/>
          <w:numId w:val="5"/>
        </w:numPr>
      </w:pPr>
      <w:r>
        <w:t>Abdominal aortic aneurysm, abscess or dissection</w:t>
      </w:r>
    </w:p>
    <w:p w:rsidR="00791AE6" w:rsidRDefault="00791AE6" w:rsidP="00421E4E">
      <w:pPr>
        <w:pStyle w:val="ListParagraph"/>
        <w:numPr>
          <w:ilvl w:val="1"/>
          <w:numId w:val="5"/>
        </w:numPr>
      </w:pPr>
      <w:r>
        <w:t xml:space="preserve">Acute abdominal pain, and clinical suspicion of </w:t>
      </w:r>
      <w:r w:rsidRPr="00A072C5">
        <w:rPr>
          <w:b/>
        </w:rPr>
        <w:t>1 or more</w:t>
      </w:r>
      <w:r>
        <w:t xml:space="preserve"> of the following: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 xml:space="preserve">Acute cholecystitis, </w:t>
      </w:r>
      <w:r>
        <w:t>Hepatitis, Pancreatitis, Pelvic inflammatory disease, Pyelonephritis, Appendicitis, Bowel obstruction, Cholangitis, Diverticulitis, Ileus, Incarcerated hernia, Mesenteric ischemia, Ovarian torsion, Perforation, Testicular torsion, Volvulus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Diabetic ketoacidosis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Ectopic pregnancy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Intussusception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Ischemic bowel disease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Malignancy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Meckel diverticulum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Myocardial infarction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Nephrolithiasis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Pneumonia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Porphyria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Pulmonary embolism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Sickle cell crisis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Trauma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Uremia</w:t>
      </w:r>
    </w:p>
    <w:p w:rsidR="00791AE6" w:rsidRDefault="00791AE6" w:rsidP="00791AE6">
      <w:pPr>
        <w:pStyle w:val="ListParagraph"/>
        <w:numPr>
          <w:ilvl w:val="1"/>
          <w:numId w:val="5"/>
        </w:numPr>
      </w:pPr>
      <w:r>
        <w:t xml:space="preserve">Findings on imaging tests, including </w:t>
      </w:r>
      <w:r w:rsidRPr="00A072C5">
        <w:rPr>
          <w:b/>
        </w:rPr>
        <w:t>1 or more</w:t>
      </w:r>
      <w:r>
        <w:t xml:space="preserve"> of the following: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Abdominal free air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Bowel obstruction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Dilated biliary tree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Dilated small bowel loops</w:t>
      </w:r>
    </w:p>
    <w:p w:rsidR="00791AE6" w:rsidRDefault="00791AE6" w:rsidP="00791AE6">
      <w:pPr>
        <w:pStyle w:val="ListParagraph"/>
        <w:numPr>
          <w:ilvl w:val="1"/>
          <w:numId w:val="5"/>
        </w:numPr>
      </w:pPr>
      <w:r>
        <w:t xml:space="preserve">Findings on physical examination, including </w:t>
      </w:r>
      <w:r w:rsidRPr="00A072C5">
        <w:rPr>
          <w:b/>
        </w:rPr>
        <w:t>1 or more</w:t>
      </w:r>
      <w:r>
        <w:t xml:space="preserve"> of the following:</w:t>
      </w:r>
    </w:p>
    <w:p w:rsidR="00791AE6" w:rsidRDefault="00791AE6" w:rsidP="00791AE6">
      <w:pPr>
        <w:pStyle w:val="ListParagraph"/>
        <w:numPr>
          <w:ilvl w:val="2"/>
          <w:numId w:val="5"/>
        </w:numPr>
      </w:pPr>
      <w:r>
        <w:t>Abdominal pain out of proportion to examination</w:t>
      </w:r>
    </w:p>
    <w:p w:rsidR="00791AE6" w:rsidRDefault="00B45C1B" w:rsidP="00791AE6">
      <w:pPr>
        <w:pStyle w:val="ListParagraph"/>
        <w:numPr>
          <w:ilvl w:val="2"/>
          <w:numId w:val="5"/>
        </w:numPr>
      </w:pPr>
      <w:r>
        <w:t>Altered mental status</w:t>
      </w:r>
    </w:p>
    <w:p w:rsidR="00B45C1B" w:rsidRDefault="00B45C1B" w:rsidP="00791AE6">
      <w:pPr>
        <w:pStyle w:val="ListParagraph"/>
        <w:numPr>
          <w:ilvl w:val="2"/>
          <w:numId w:val="5"/>
        </w:numPr>
      </w:pPr>
      <w:r>
        <w:t>Bloody, maroon, or melenic stool</w:t>
      </w:r>
    </w:p>
    <w:p w:rsidR="00B45C1B" w:rsidRDefault="00B45C1B" w:rsidP="00791AE6">
      <w:pPr>
        <w:pStyle w:val="ListParagraph"/>
        <w:numPr>
          <w:ilvl w:val="2"/>
          <w:numId w:val="5"/>
        </w:numPr>
      </w:pPr>
      <w:r>
        <w:t>Peritoneal signs</w:t>
      </w:r>
    </w:p>
    <w:p w:rsidR="00B45C1B" w:rsidRDefault="00B45C1B" w:rsidP="00791AE6">
      <w:pPr>
        <w:pStyle w:val="ListParagraph"/>
        <w:numPr>
          <w:ilvl w:val="2"/>
          <w:numId w:val="5"/>
        </w:numPr>
      </w:pPr>
      <w:r>
        <w:t>Vital sign abnormality</w:t>
      </w:r>
    </w:p>
    <w:p w:rsidR="00B45C1B" w:rsidRDefault="00B45C1B" w:rsidP="00B45C1B">
      <w:pPr>
        <w:pStyle w:val="ListParagraph"/>
        <w:numPr>
          <w:ilvl w:val="1"/>
          <w:numId w:val="5"/>
        </w:numPr>
      </w:pPr>
      <w:r>
        <w:t xml:space="preserve">Severe “red flag” </w:t>
      </w:r>
      <w:r w:rsidR="002E0E13">
        <w:t xml:space="preserve">or “alarm” features including </w:t>
      </w:r>
      <w:r w:rsidR="002E0E13" w:rsidRPr="00A072C5">
        <w:rPr>
          <w:b/>
        </w:rPr>
        <w:t>1 or more</w:t>
      </w:r>
      <w:r w:rsidR="002E0E13">
        <w:t xml:space="preserve"> of the following: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Fever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Light-headedness or syncope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Obstipation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Overt gastrointestinal blood loss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Recent surgery or endoscopic procedure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Vomiting or inability to maintain adequate oral intake</w:t>
      </w:r>
    </w:p>
    <w:p w:rsidR="002E0E13" w:rsidRDefault="002E0E13" w:rsidP="00A072C5">
      <w:pPr>
        <w:pStyle w:val="ListParagraph"/>
        <w:numPr>
          <w:ilvl w:val="0"/>
          <w:numId w:val="5"/>
        </w:numPr>
      </w:pPr>
      <w:r>
        <w:t xml:space="preserve">Gastroenterology referral for revaluation or management of chronic abdominal pain and </w:t>
      </w:r>
      <w:r w:rsidRPr="00A072C5">
        <w:rPr>
          <w:b/>
        </w:rPr>
        <w:t>1 or more</w:t>
      </w:r>
      <w:r>
        <w:t xml:space="preserve"> of the following:</w:t>
      </w:r>
    </w:p>
    <w:p w:rsidR="002E0E13" w:rsidRDefault="002E0E13" w:rsidP="002E0E13">
      <w:pPr>
        <w:pStyle w:val="ListParagraph"/>
        <w:numPr>
          <w:ilvl w:val="1"/>
          <w:numId w:val="5"/>
        </w:numPr>
      </w:pPr>
      <w:r>
        <w:t>Clinical suspicion of 1 or more of the following: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Chronic pancreatitis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Diverticulosis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Functional abdominal pain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Gastroparesis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Inflammatory bowel disease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Irritable bowel syndrome</w:t>
      </w:r>
    </w:p>
    <w:p w:rsidR="002E0E13" w:rsidRDefault="002E0E13" w:rsidP="002E0E13">
      <w:pPr>
        <w:pStyle w:val="ListParagraph"/>
        <w:numPr>
          <w:ilvl w:val="2"/>
          <w:numId w:val="5"/>
        </w:numPr>
      </w:pPr>
      <w:r>
        <w:t>Peptic ulcer disease</w:t>
      </w:r>
    </w:p>
    <w:p w:rsidR="002E0E13" w:rsidRDefault="00A072C5" w:rsidP="00A072C5">
      <w:pPr>
        <w:pStyle w:val="ListParagraph"/>
        <w:numPr>
          <w:ilvl w:val="0"/>
          <w:numId w:val="5"/>
        </w:numPr>
      </w:pPr>
      <w:r>
        <w:t xml:space="preserve">Gynecology referral for evaluation or management of </w:t>
      </w:r>
      <w:r w:rsidRPr="00A072C5">
        <w:rPr>
          <w:b/>
        </w:rPr>
        <w:t>1 or more</w:t>
      </w:r>
      <w:r>
        <w:t xml:space="preserve"> of the following:</w:t>
      </w:r>
    </w:p>
    <w:p w:rsidR="00A072C5" w:rsidRDefault="00A072C5" w:rsidP="00A072C5">
      <w:pPr>
        <w:pStyle w:val="ListParagraph"/>
        <w:numPr>
          <w:ilvl w:val="1"/>
          <w:numId w:val="5"/>
        </w:numPr>
      </w:pPr>
      <w:r>
        <w:t>Endometriosis</w:t>
      </w:r>
    </w:p>
    <w:p w:rsidR="00A072C5" w:rsidRDefault="00A072C5" w:rsidP="00A072C5">
      <w:pPr>
        <w:pStyle w:val="ListParagraph"/>
        <w:numPr>
          <w:ilvl w:val="1"/>
          <w:numId w:val="5"/>
        </w:numPr>
      </w:pPr>
      <w:r>
        <w:t>Gynecologic cancer</w:t>
      </w:r>
    </w:p>
    <w:p w:rsidR="00A072C5" w:rsidRDefault="00A072C5" w:rsidP="00A072C5">
      <w:pPr>
        <w:pStyle w:val="ListParagraph"/>
        <w:numPr>
          <w:ilvl w:val="1"/>
          <w:numId w:val="5"/>
        </w:numPr>
      </w:pPr>
      <w:r>
        <w:t>Pelvic inflammatory disease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Hematology referral for evaluation or management of porphyria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Interventional radiology referral for fine needle aspiration of suspected infected pancreatic necrosis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Nephrology referral for evaluation or management of uremia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Oncology referral for evaluation or management of malignancy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Urology referral for evaluation or management of nephrolithiasis</w:t>
      </w:r>
    </w:p>
    <w:p w:rsidR="00A072C5" w:rsidRDefault="00A072C5" w:rsidP="00A072C5">
      <w:pPr>
        <w:pStyle w:val="ListParagraph"/>
        <w:numPr>
          <w:ilvl w:val="0"/>
          <w:numId w:val="5"/>
        </w:numPr>
      </w:pPr>
      <w:r>
        <w:t>Vascular surgery referral for evaluation or management of abdominal aortic aneurysm</w:t>
      </w:r>
    </w:p>
    <w:p w:rsidR="00421E4E" w:rsidRDefault="00421E4E" w:rsidP="00421E4E"/>
    <w:p w:rsidR="00421E4E" w:rsidRDefault="00421E4E" w:rsidP="00421E4E"/>
    <w:p w:rsidR="00421E4E" w:rsidRPr="00421E4E" w:rsidRDefault="00421E4E" w:rsidP="00421E4E">
      <w:pPr>
        <w:rPr>
          <w:b/>
          <w:u w:val="single"/>
        </w:rPr>
      </w:pPr>
      <w:r w:rsidRPr="00421E4E">
        <w:rPr>
          <w:b/>
          <w:u w:val="single"/>
        </w:rPr>
        <w:t>Reference:</w:t>
      </w:r>
    </w:p>
    <w:p w:rsidR="00421E4E" w:rsidRDefault="00421E4E" w:rsidP="00421E4E">
      <w:r>
        <w:t xml:space="preserve">Milliman Care </w:t>
      </w:r>
      <w:r w:rsidR="00A072C5">
        <w:t>Guidelines, “Ambulatory Care”, “Abdominal Pain – Referral Management”, 23</w:t>
      </w:r>
      <w:r w:rsidR="00A072C5" w:rsidRPr="00A072C5">
        <w:rPr>
          <w:vertAlign w:val="superscript"/>
        </w:rPr>
        <w:t>rd</w:t>
      </w:r>
      <w:r w:rsidR="00A072C5">
        <w:t xml:space="preserve"> Edition, 2/26/2019.</w:t>
      </w:r>
      <w:bookmarkStart w:id="0" w:name="_GoBack"/>
      <w:bookmarkEnd w:id="0"/>
    </w:p>
    <w:sectPr w:rsidR="00421E4E" w:rsidSect="000C4D7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F79A5"/>
    <w:multiLevelType w:val="hybridMultilevel"/>
    <w:tmpl w:val="E05A8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C3BBA"/>
    <w:multiLevelType w:val="hybridMultilevel"/>
    <w:tmpl w:val="0660D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27323"/>
    <w:multiLevelType w:val="hybridMultilevel"/>
    <w:tmpl w:val="C10C82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E04B80"/>
    <w:multiLevelType w:val="hybridMultilevel"/>
    <w:tmpl w:val="68920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FF4290"/>
    <w:multiLevelType w:val="hybridMultilevel"/>
    <w:tmpl w:val="9474D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2B4D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C47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3F2"/>
    <w:rsid w:val="000164D2"/>
    <w:rsid w:val="000204E6"/>
    <w:rsid w:val="000213CF"/>
    <w:rsid w:val="00021546"/>
    <w:rsid w:val="00021F18"/>
    <w:rsid w:val="0002386A"/>
    <w:rsid w:val="000239A4"/>
    <w:rsid w:val="00023AA6"/>
    <w:rsid w:val="0002400A"/>
    <w:rsid w:val="000245E2"/>
    <w:rsid w:val="0002467E"/>
    <w:rsid w:val="000248BE"/>
    <w:rsid w:val="00025529"/>
    <w:rsid w:val="00025B42"/>
    <w:rsid w:val="00025B9A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5584"/>
    <w:rsid w:val="000356F0"/>
    <w:rsid w:val="00035DAE"/>
    <w:rsid w:val="00036BC0"/>
    <w:rsid w:val="0003755F"/>
    <w:rsid w:val="00037B6F"/>
    <w:rsid w:val="00040FF3"/>
    <w:rsid w:val="0004265E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3E8"/>
    <w:rsid w:val="00050865"/>
    <w:rsid w:val="000538C7"/>
    <w:rsid w:val="00053909"/>
    <w:rsid w:val="00053D98"/>
    <w:rsid w:val="00054335"/>
    <w:rsid w:val="000543B9"/>
    <w:rsid w:val="00055D4F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D49"/>
    <w:rsid w:val="00063A91"/>
    <w:rsid w:val="00063CD1"/>
    <w:rsid w:val="00063E07"/>
    <w:rsid w:val="000649BD"/>
    <w:rsid w:val="00064B85"/>
    <w:rsid w:val="000653AB"/>
    <w:rsid w:val="0006603C"/>
    <w:rsid w:val="00067183"/>
    <w:rsid w:val="00067197"/>
    <w:rsid w:val="00070234"/>
    <w:rsid w:val="00071C1B"/>
    <w:rsid w:val="0007219A"/>
    <w:rsid w:val="00072951"/>
    <w:rsid w:val="00072A5B"/>
    <w:rsid w:val="000752F9"/>
    <w:rsid w:val="000765BE"/>
    <w:rsid w:val="000765D2"/>
    <w:rsid w:val="00076DBB"/>
    <w:rsid w:val="00076E8D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68BE"/>
    <w:rsid w:val="000868F5"/>
    <w:rsid w:val="00086A2D"/>
    <w:rsid w:val="000879EA"/>
    <w:rsid w:val="00087CF0"/>
    <w:rsid w:val="00090295"/>
    <w:rsid w:val="000912DC"/>
    <w:rsid w:val="0009191C"/>
    <w:rsid w:val="000926E7"/>
    <w:rsid w:val="00093040"/>
    <w:rsid w:val="0009340C"/>
    <w:rsid w:val="00094ABF"/>
    <w:rsid w:val="00095AEA"/>
    <w:rsid w:val="00095BE8"/>
    <w:rsid w:val="00095D2F"/>
    <w:rsid w:val="00095F37"/>
    <w:rsid w:val="00096759"/>
    <w:rsid w:val="000A3841"/>
    <w:rsid w:val="000A4348"/>
    <w:rsid w:val="000A4C03"/>
    <w:rsid w:val="000A4E5F"/>
    <w:rsid w:val="000A4FBC"/>
    <w:rsid w:val="000A55CF"/>
    <w:rsid w:val="000A5D16"/>
    <w:rsid w:val="000A62CA"/>
    <w:rsid w:val="000A6AC8"/>
    <w:rsid w:val="000A6BD9"/>
    <w:rsid w:val="000A721D"/>
    <w:rsid w:val="000A733B"/>
    <w:rsid w:val="000A79CA"/>
    <w:rsid w:val="000B12C9"/>
    <w:rsid w:val="000B148B"/>
    <w:rsid w:val="000B2088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C0572"/>
    <w:rsid w:val="000C0826"/>
    <w:rsid w:val="000C0943"/>
    <w:rsid w:val="000C1859"/>
    <w:rsid w:val="000C19A8"/>
    <w:rsid w:val="000C307B"/>
    <w:rsid w:val="000C34AF"/>
    <w:rsid w:val="000C3A9F"/>
    <w:rsid w:val="000C3B6A"/>
    <w:rsid w:val="000C4D70"/>
    <w:rsid w:val="000C5014"/>
    <w:rsid w:val="000C54D5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3910"/>
    <w:rsid w:val="000D3A84"/>
    <w:rsid w:val="000D411F"/>
    <w:rsid w:val="000D556A"/>
    <w:rsid w:val="000D5692"/>
    <w:rsid w:val="000D7995"/>
    <w:rsid w:val="000D7C05"/>
    <w:rsid w:val="000D7CC6"/>
    <w:rsid w:val="000D7EFD"/>
    <w:rsid w:val="000E0F2B"/>
    <w:rsid w:val="000E12F6"/>
    <w:rsid w:val="000E2D3C"/>
    <w:rsid w:val="000E3F2D"/>
    <w:rsid w:val="000E40EC"/>
    <w:rsid w:val="000E475F"/>
    <w:rsid w:val="000E4CBC"/>
    <w:rsid w:val="000E5D2C"/>
    <w:rsid w:val="000E69FF"/>
    <w:rsid w:val="000E756D"/>
    <w:rsid w:val="000E7E0D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7DB9"/>
    <w:rsid w:val="001009E1"/>
    <w:rsid w:val="00101225"/>
    <w:rsid w:val="00102BAE"/>
    <w:rsid w:val="00102DDC"/>
    <w:rsid w:val="0010352D"/>
    <w:rsid w:val="0010365C"/>
    <w:rsid w:val="00103DFF"/>
    <w:rsid w:val="0010485A"/>
    <w:rsid w:val="00104FB2"/>
    <w:rsid w:val="00105124"/>
    <w:rsid w:val="00105F34"/>
    <w:rsid w:val="00106137"/>
    <w:rsid w:val="001065B9"/>
    <w:rsid w:val="00106AD7"/>
    <w:rsid w:val="00107516"/>
    <w:rsid w:val="0011081C"/>
    <w:rsid w:val="0011161C"/>
    <w:rsid w:val="00112CB3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E"/>
    <w:rsid w:val="001214F4"/>
    <w:rsid w:val="00121F8A"/>
    <w:rsid w:val="00122BCE"/>
    <w:rsid w:val="00122E17"/>
    <w:rsid w:val="001232E2"/>
    <w:rsid w:val="00123FA0"/>
    <w:rsid w:val="00124B13"/>
    <w:rsid w:val="00124EAF"/>
    <w:rsid w:val="00125177"/>
    <w:rsid w:val="00125380"/>
    <w:rsid w:val="00125AF6"/>
    <w:rsid w:val="00126FF9"/>
    <w:rsid w:val="001273EC"/>
    <w:rsid w:val="00127A9A"/>
    <w:rsid w:val="00130032"/>
    <w:rsid w:val="00131271"/>
    <w:rsid w:val="001318C6"/>
    <w:rsid w:val="00131F0F"/>
    <w:rsid w:val="00132E99"/>
    <w:rsid w:val="00133E6D"/>
    <w:rsid w:val="001358B5"/>
    <w:rsid w:val="00136ED2"/>
    <w:rsid w:val="001371B5"/>
    <w:rsid w:val="0013779E"/>
    <w:rsid w:val="00137C0E"/>
    <w:rsid w:val="00137CCF"/>
    <w:rsid w:val="00141191"/>
    <w:rsid w:val="0014178E"/>
    <w:rsid w:val="00141D67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70CE"/>
    <w:rsid w:val="001577CE"/>
    <w:rsid w:val="0016023E"/>
    <w:rsid w:val="001602F0"/>
    <w:rsid w:val="0016044A"/>
    <w:rsid w:val="00160528"/>
    <w:rsid w:val="00160D4A"/>
    <w:rsid w:val="001618C6"/>
    <w:rsid w:val="00162C03"/>
    <w:rsid w:val="00163202"/>
    <w:rsid w:val="001640F1"/>
    <w:rsid w:val="00164BD0"/>
    <w:rsid w:val="00165B39"/>
    <w:rsid w:val="00166450"/>
    <w:rsid w:val="001668B3"/>
    <w:rsid w:val="0017079A"/>
    <w:rsid w:val="001718BF"/>
    <w:rsid w:val="001722FC"/>
    <w:rsid w:val="00172AD4"/>
    <w:rsid w:val="00173438"/>
    <w:rsid w:val="0017352B"/>
    <w:rsid w:val="001754BD"/>
    <w:rsid w:val="001756B9"/>
    <w:rsid w:val="00175A2B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906A9"/>
    <w:rsid w:val="001909E1"/>
    <w:rsid w:val="00190C2A"/>
    <w:rsid w:val="00190C5B"/>
    <w:rsid w:val="001912DF"/>
    <w:rsid w:val="00191896"/>
    <w:rsid w:val="001927AD"/>
    <w:rsid w:val="00193168"/>
    <w:rsid w:val="00193DDA"/>
    <w:rsid w:val="00194E5B"/>
    <w:rsid w:val="00195380"/>
    <w:rsid w:val="001967C7"/>
    <w:rsid w:val="00196824"/>
    <w:rsid w:val="0019730D"/>
    <w:rsid w:val="0019747A"/>
    <w:rsid w:val="001A094A"/>
    <w:rsid w:val="001A1C09"/>
    <w:rsid w:val="001A21EB"/>
    <w:rsid w:val="001A3674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6062"/>
    <w:rsid w:val="001B684B"/>
    <w:rsid w:val="001C08BD"/>
    <w:rsid w:val="001C0C7D"/>
    <w:rsid w:val="001C2CA6"/>
    <w:rsid w:val="001C3235"/>
    <w:rsid w:val="001C3916"/>
    <w:rsid w:val="001C444D"/>
    <w:rsid w:val="001C45AB"/>
    <w:rsid w:val="001C4712"/>
    <w:rsid w:val="001C5507"/>
    <w:rsid w:val="001C5B7D"/>
    <w:rsid w:val="001C5EED"/>
    <w:rsid w:val="001C67E6"/>
    <w:rsid w:val="001D0705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3AED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2013"/>
    <w:rsid w:val="002220A8"/>
    <w:rsid w:val="002222D4"/>
    <w:rsid w:val="00222E2A"/>
    <w:rsid w:val="0022376E"/>
    <w:rsid w:val="00225A95"/>
    <w:rsid w:val="00225E40"/>
    <w:rsid w:val="00226D36"/>
    <w:rsid w:val="00226FEA"/>
    <w:rsid w:val="00227154"/>
    <w:rsid w:val="0022739D"/>
    <w:rsid w:val="002274ED"/>
    <w:rsid w:val="00227BD2"/>
    <w:rsid w:val="002304EE"/>
    <w:rsid w:val="002316CA"/>
    <w:rsid w:val="00231E90"/>
    <w:rsid w:val="002339CD"/>
    <w:rsid w:val="00234E7B"/>
    <w:rsid w:val="00235A66"/>
    <w:rsid w:val="00237031"/>
    <w:rsid w:val="00240637"/>
    <w:rsid w:val="00240998"/>
    <w:rsid w:val="00240C97"/>
    <w:rsid w:val="00240D16"/>
    <w:rsid w:val="00242B6F"/>
    <w:rsid w:val="00243764"/>
    <w:rsid w:val="00243EB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4FA"/>
    <w:rsid w:val="00255EFD"/>
    <w:rsid w:val="00255FF5"/>
    <w:rsid w:val="0025628E"/>
    <w:rsid w:val="00256623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4AD2"/>
    <w:rsid w:val="00264D2D"/>
    <w:rsid w:val="00264F6F"/>
    <w:rsid w:val="002653D1"/>
    <w:rsid w:val="0026578F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0D7"/>
    <w:rsid w:val="0027728B"/>
    <w:rsid w:val="00281EF0"/>
    <w:rsid w:val="00284887"/>
    <w:rsid w:val="00284D87"/>
    <w:rsid w:val="0028525A"/>
    <w:rsid w:val="00285E0A"/>
    <w:rsid w:val="00285EB2"/>
    <w:rsid w:val="00286D16"/>
    <w:rsid w:val="0028773E"/>
    <w:rsid w:val="00287EEC"/>
    <w:rsid w:val="00290086"/>
    <w:rsid w:val="0029014C"/>
    <w:rsid w:val="00290E70"/>
    <w:rsid w:val="00290F6C"/>
    <w:rsid w:val="002912F0"/>
    <w:rsid w:val="00291861"/>
    <w:rsid w:val="00291AF2"/>
    <w:rsid w:val="00292B1B"/>
    <w:rsid w:val="002938B8"/>
    <w:rsid w:val="00294B3E"/>
    <w:rsid w:val="00294B83"/>
    <w:rsid w:val="00295C67"/>
    <w:rsid w:val="0029610B"/>
    <w:rsid w:val="00296584"/>
    <w:rsid w:val="002A0A7D"/>
    <w:rsid w:val="002A0DDC"/>
    <w:rsid w:val="002A0E1E"/>
    <w:rsid w:val="002A16CF"/>
    <w:rsid w:val="002A199D"/>
    <w:rsid w:val="002A2030"/>
    <w:rsid w:val="002A2609"/>
    <w:rsid w:val="002A363E"/>
    <w:rsid w:val="002A3C71"/>
    <w:rsid w:val="002A45F9"/>
    <w:rsid w:val="002A538D"/>
    <w:rsid w:val="002A68FD"/>
    <w:rsid w:val="002A756D"/>
    <w:rsid w:val="002B1577"/>
    <w:rsid w:val="002B1769"/>
    <w:rsid w:val="002B21A1"/>
    <w:rsid w:val="002B2306"/>
    <w:rsid w:val="002B2709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A2B"/>
    <w:rsid w:val="002D4B60"/>
    <w:rsid w:val="002D5199"/>
    <w:rsid w:val="002D5C3F"/>
    <w:rsid w:val="002D5EC6"/>
    <w:rsid w:val="002D68B3"/>
    <w:rsid w:val="002D6A39"/>
    <w:rsid w:val="002E0E13"/>
    <w:rsid w:val="002E1BF2"/>
    <w:rsid w:val="002E306B"/>
    <w:rsid w:val="002E3C9D"/>
    <w:rsid w:val="002E4430"/>
    <w:rsid w:val="002E4B9A"/>
    <w:rsid w:val="002E5CB9"/>
    <w:rsid w:val="002E61DB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3000D3"/>
    <w:rsid w:val="00302AAF"/>
    <w:rsid w:val="00302F64"/>
    <w:rsid w:val="0030381C"/>
    <w:rsid w:val="00305A99"/>
    <w:rsid w:val="003070D5"/>
    <w:rsid w:val="003074A9"/>
    <w:rsid w:val="00307615"/>
    <w:rsid w:val="00307644"/>
    <w:rsid w:val="00307728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E6F"/>
    <w:rsid w:val="00321090"/>
    <w:rsid w:val="00321376"/>
    <w:rsid w:val="003230EC"/>
    <w:rsid w:val="003236E7"/>
    <w:rsid w:val="00323898"/>
    <w:rsid w:val="0032509B"/>
    <w:rsid w:val="003256BD"/>
    <w:rsid w:val="00326618"/>
    <w:rsid w:val="003266C9"/>
    <w:rsid w:val="00326C96"/>
    <w:rsid w:val="00326F38"/>
    <w:rsid w:val="00327860"/>
    <w:rsid w:val="00330327"/>
    <w:rsid w:val="0033112D"/>
    <w:rsid w:val="00331F4B"/>
    <w:rsid w:val="003329DC"/>
    <w:rsid w:val="00333020"/>
    <w:rsid w:val="003359AF"/>
    <w:rsid w:val="0034058E"/>
    <w:rsid w:val="003406DA"/>
    <w:rsid w:val="00340A36"/>
    <w:rsid w:val="00340D8F"/>
    <w:rsid w:val="0034101C"/>
    <w:rsid w:val="003410AF"/>
    <w:rsid w:val="003424D1"/>
    <w:rsid w:val="00342CB4"/>
    <w:rsid w:val="00343189"/>
    <w:rsid w:val="003441F0"/>
    <w:rsid w:val="003453D4"/>
    <w:rsid w:val="0034544B"/>
    <w:rsid w:val="00345640"/>
    <w:rsid w:val="00345A55"/>
    <w:rsid w:val="0034728A"/>
    <w:rsid w:val="00347A1F"/>
    <w:rsid w:val="00350189"/>
    <w:rsid w:val="003501AE"/>
    <w:rsid w:val="0035246C"/>
    <w:rsid w:val="0035251D"/>
    <w:rsid w:val="00355027"/>
    <w:rsid w:val="00356C20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6E96"/>
    <w:rsid w:val="00367351"/>
    <w:rsid w:val="00367B94"/>
    <w:rsid w:val="00370194"/>
    <w:rsid w:val="00372226"/>
    <w:rsid w:val="0037295F"/>
    <w:rsid w:val="003740A9"/>
    <w:rsid w:val="00375079"/>
    <w:rsid w:val="003756FD"/>
    <w:rsid w:val="00375874"/>
    <w:rsid w:val="00375F8A"/>
    <w:rsid w:val="0037742D"/>
    <w:rsid w:val="003779BF"/>
    <w:rsid w:val="00377B72"/>
    <w:rsid w:val="00377F55"/>
    <w:rsid w:val="00380433"/>
    <w:rsid w:val="00380B1A"/>
    <w:rsid w:val="00382240"/>
    <w:rsid w:val="003829FE"/>
    <w:rsid w:val="00383DBB"/>
    <w:rsid w:val="003845D8"/>
    <w:rsid w:val="003856E5"/>
    <w:rsid w:val="003857CC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9D0"/>
    <w:rsid w:val="00397CE1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BBB"/>
    <w:rsid w:val="003B4812"/>
    <w:rsid w:val="003B63DA"/>
    <w:rsid w:val="003C06CC"/>
    <w:rsid w:val="003C116E"/>
    <w:rsid w:val="003C20D7"/>
    <w:rsid w:val="003C2137"/>
    <w:rsid w:val="003C2344"/>
    <w:rsid w:val="003C253C"/>
    <w:rsid w:val="003C2733"/>
    <w:rsid w:val="003C3EE0"/>
    <w:rsid w:val="003C4073"/>
    <w:rsid w:val="003C4208"/>
    <w:rsid w:val="003C59B1"/>
    <w:rsid w:val="003C7026"/>
    <w:rsid w:val="003C7F9C"/>
    <w:rsid w:val="003D1300"/>
    <w:rsid w:val="003D136C"/>
    <w:rsid w:val="003D1D66"/>
    <w:rsid w:val="003D29C8"/>
    <w:rsid w:val="003D3FEA"/>
    <w:rsid w:val="003D4E4E"/>
    <w:rsid w:val="003D4E93"/>
    <w:rsid w:val="003D6146"/>
    <w:rsid w:val="003D66CB"/>
    <w:rsid w:val="003D6E29"/>
    <w:rsid w:val="003E04A4"/>
    <w:rsid w:val="003E15CF"/>
    <w:rsid w:val="003E1D5E"/>
    <w:rsid w:val="003E2B06"/>
    <w:rsid w:val="003E35D8"/>
    <w:rsid w:val="003E7308"/>
    <w:rsid w:val="003E747C"/>
    <w:rsid w:val="003E7534"/>
    <w:rsid w:val="003E7E64"/>
    <w:rsid w:val="003F0E1B"/>
    <w:rsid w:val="003F0FF5"/>
    <w:rsid w:val="003F1B61"/>
    <w:rsid w:val="003F22D5"/>
    <w:rsid w:val="003F249F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559"/>
    <w:rsid w:val="00420D54"/>
    <w:rsid w:val="00420F0F"/>
    <w:rsid w:val="0042174D"/>
    <w:rsid w:val="0042193E"/>
    <w:rsid w:val="004219EF"/>
    <w:rsid w:val="00421D24"/>
    <w:rsid w:val="00421E4E"/>
    <w:rsid w:val="004220D0"/>
    <w:rsid w:val="0042300D"/>
    <w:rsid w:val="004234E1"/>
    <w:rsid w:val="0042355F"/>
    <w:rsid w:val="00423983"/>
    <w:rsid w:val="00424603"/>
    <w:rsid w:val="004246FE"/>
    <w:rsid w:val="0042521F"/>
    <w:rsid w:val="00425E81"/>
    <w:rsid w:val="004268AA"/>
    <w:rsid w:val="00427E6A"/>
    <w:rsid w:val="004307B4"/>
    <w:rsid w:val="004307BD"/>
    <w:rsid w:val="00430D04"/>
    <w:rsid w:val="00430E74"/>
    <w:rsid w:val="00432AFF"/>
    <w:rsid w:val="004339FA"/>
    <w:rsid w:val="004341ED"/>
    <w:rsid w:val="00435020"/>
    <w:rsid w:val="00435338"/>
    <w:rsid w:val="00435C40"/>
    <w:rsid w:val="00435CA4"/>
    <w:rsid w:val="00436B31"/>
    <w:rsid w:val="004410B0"/>
    <w:rsid w:val="004422E2"/>
    <w:rsid w:val="00442A70"/>
    <w:rsid w:val="00442B44"/>
    <w:rsid w:val="00442B4D"/>
    <w:rsid w:val="004433F8"/>
    <w:rsid w:val="0044401D"/>
    <w:rsid w:val="004458B2"/>
    <w:rsid w:val="00446B40"/>
    <w:rsid w:val="00446FC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50DA"/>
    <w:rsid w:val="0047576F"/>
    <w:rsid w:val="004766BB"/>
    <w:rsid w:val="00480347"/>
    <w:rsid w:val="00481249"/>
    <w:rsid w:val="0048294B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908"/>
    <w:rsid w:val="00492A7E"/>
    <w:rsid w:val="00494193"/>
    <w:rsid w:val="0049440E"/>
    <w:rsid w:val="00494621"/>
    <w:rsid w:val="004948DE"/>
    <w:rsid w:val="0049541A"/>
    <w:rsid w:val="00495834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279C"/>
    <w:rsid w:val="004B343D"/>
    <w:rsid w:val="004B44B2"/>
    <w:rsid w:val="004B4F66"/>
    <w:rsid w:val="004B52AB"/>
    <w:rsid w:val="004B5E01"/>
    <w:rsid w:val="004B6122"/>
    <w:rsid w:val="004B650B"/>
    <w:rsid w:val="004B76D2"/>
    <w:rsid w:val="004C0099"/>
    <w:rsid w:val="004C0ED3"/>
    <w:rsid w:val="004C105F"/>
    <w:rsid w:val="004C152D"/>
    <w:rsid w:val="004C1657"/>
    <w:rsid w:val="004C1AE8"/>
    <w:rsid w:val="004C20C6"/>
    <w:rsid w:val="004C2EF7"/>
    <w:rsid w:val="004C3093"/>
    <w:rsid w:val="004C3121"/>
    <w:rsid w:val="004C346D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4D7"/>
    <w:rsid w:val="004D3DDA"/>
    <w:rsid w:val="004D4126"/>
    <w:rsid w:val="004D4135"/>
    <w:rsid w:val="004D4757"/>
    <w:rsid w:val="004D4937"/>
    <w:rsid w:val="004D50D6"/>
    <w:rsid w:val="004D69A0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8F8"/>
    <w:rsid w:val="004E5C2F"/>
    <w:rsid w:val="004E6058"/>
    <w:rsid w:val="004E6F31"/>
    <w:rsid w:val="004E7D79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48D8"/>
    <w:rsid w:val="00515775"/>
    <w:rsid w:val="0051712C"/>
    <w:rsid w:val="0051724B"/>
    <w:rsid w:val="00520DBE"/>
    <w:rsid w:val="0052107D"/>
    <w:rsid w:val="005224FF"/>
    <w:rsid w:val="00522FE7"/>
    <w:rsid w:val="0052475D"/>
    <w:rsid w:val="005248E7"/>
    <w:rsid w:val="00525373"/>
    <w:rsid w:val="00525D9C"/>
    <w:rsid w:val="005263B9"/>
    <w:rsid w:val="0052656D"/>
    <w:rsid w:val="00526998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302A"/>
    <w:rsid w:val="0054328B"/>
    <w:rsid w:val="00544D42"/>
    <w:rsid w:val="0054513F"/>
    <w:rsid w:val="00546C37"/>
    <w:rsid w:val="00547DCB"/>
    <w:rsid w:val="005502F9"/>
    <w:rsid w:val="0055122C"/>
    <w:rsid w:val="005518B1"/>
    <w:rsid w:val="0055195C"/>
    <w:rsid w:val="00552450"/>
    <w:rsid w:val="00552A2A"/>
    <w:rsid w:val="00552F23"/>
    <w:rsid w:val="005533A2"/>
    <w:rsid w:val="0055371B"/>
    <w:rsid w:val="00553990"/>
    <w:rsid w:val="00554480"/>
    <w:rsid w:val="0055511B"/>
    <w:rsid w:val="0055676A"/>
    <w:rsid w:val="005574E9"/>
    <w:rsid w:val="00561B8E"/>
    <w:rsid w:val="005629A6"/>
    <w:rsid w:val="005631BA"/>
    <w:rsid w:val="0056320C"/>
    <w:rsid w:val="005632C4"/>
    <w:rsid w:val="00563388"/>
    <w:rsid w:val="00563825"/>
    <w:rsid w:val="00563F17"/>
    <w:rsid w:val="005643F2"/>
    <w:rsid w:val="00565115"/>
    <w:rsid w:val="00565DFF"/>
    <w:rsid w:val="00565FE1"/>
    <w:rsid w:val="005673ED"/>
    <w:rsid w:val="0056781F"/>
    <w:rsid w:val="00567F47"/>
    <w:rsid w:val="00571C3B"/>
    <w:rsid w:val="00571D56"/>
    <w:rsid w:val="0057413C"/>
    <w:rsid w:val="00575063"/>
    <w:rsid w:val="00576295"/>
    <w:rsid w:val="00576B75"/>
    <w:rsid w:val="00577060"/>
    <w:rsid w:val="00577759"/>
    <w:rsid w:val="005802D0"/>
    <w:rsid w:val="00580549"/>
    <w:rsid w:val="00583649"/>
    <w:rsid w:val="00584B5E"/>
    <w:rsid w:val="00584BDB"/>
    <w:rsid w:val="00584FB4"/>
    <w:rsid w:val="00585446"/>
    <w:rsid w:val="00585BE1"/>
    <w:rsid w:val="005868E4"/>
    <w:rsid w:val="005873FC"/>
    <w:rsid w:val="005878AD"/>
    <w:rsid w:val="0058793E"/>
    <w:rsid w:val="00590F12"/>
    <w:rsid w:val="005910AC"/>
    <w:rsid w:val="00592956"/>
    <w:rsid w:val="005934F1"/>
    <w:rsid w:val="0059369A"/>
    <w:rsid w:val="00594511"/>
    <w:rsid w:val="005953C4"/>
    <w:rsid w:val="00595445"/>
    <w:rsid w:val="005964D8"/>
    <w:rsid w:val="00596FEF"/>
    <w:rsid w:val="0059760C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766"/>
    <w:rsid w:val="005A5D2C"/>
    <w:rsid w:val="005A619F"/>
    <w:rsid w:val="005A6287"/>
    <w:rsid w:val="005A72CF"/>
    <w:rsid w:val="005A78D2"/>
    <w:rsid w:val="005A7B4F"/>
    <w:rsid w:val="005B0193"/>
    <w:rsid w:val="005B05B1"/>
    <w:rsid w:val="005B0948"/>
    <w:rsid w:val="005B152B"/>
    <w:rsid w:val="005B285A"/>
    <w:rsid w:val="005B3836"/>
    <w:rsid w:val="005B38F2"/>
    <w:rsid w:val="005B3A63"/>
    <w:rsid w:val="005B44FD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4F58"/>
    <w:rsid w:val="005D545B"/>
    <w:rsid w:val="005D6006"/>
    <w:rsid w:val="005D7253"/>
    <w:rsid w:val="005D743D"/>
    <w:rsid w:val="005D769A"/>
    <w:rsid w:val="005E081F"/>
    <w:rsid w:val="005E0C28"/>
    <w:rsid w:val="005E1AA6"/>
    <w:rsid w:val="005E2865"/>
    <w:rsid w:val="005E2914"/>
    <w:rsid w:val="005E2BAE"/>
    <w:rsid w:val="005E34F8"/>
    <w:rsid w:val="005E38C9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7692"/>
    <w:rsid w:val="0060234C"/>
    <w:rsid w:val="006028C3"/>
    <w:rsid w:val="00603239"/>
    <w:rsid w:val="00604676"/>
    <w:rsid w:val="0060651B"/>
    <w:rsid w:val="0060784E"/>
    <w:rsid w:val="006101EF"/>
    <w:rsid w:val="00610296"/>
    <w:rsid w:val="006105C3"/>
    <w:rsid w:val="006115FB"/>
    <w:rsid w:val="00612997"/>
    <w:rsid w:val="00612E25"/>
    <w:rsid w:val="0061341F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FAC"/>
    <w:rsid w:val="00634512"/>
    <w:rsid w:val="006370E7"/>
    <w:rsid w:val="0063724F"/>
    <w:rsid w:val="006373CE"/>
    <w:rsid w:val="006374AA"/>
    <w:rsid w:val="0063772D"/>
    <w:rsid w:val="00637FF0"/>
    <w:rsid w:val="0064053A"/>
    <w:rsid w:val="00640733"/>
    <w:rsid w:val="00640F77"/>
    <w:rsid w:val="006410B4"/>
    <w:rsid w:val="00644A49"/>
    <w:rsid w:val="00644DB7"/>
    <w:rsid w:val="00645AC3"/>
    <w:rsid w:val="006461FA"/>
    <w:rsid w:val="00646495"/>
    <w:rsid w:val="00646A5A"/>
    <w:rsid w:val="00650A79"/>
    <w:rsid w:val="006517C1"/>
    <w:rsid w:val="00652DF0"/>
    <w:rsid w:val="00653289"/>
    <w:rsid w:val="006533E3"/>
    <w:rsid w:val="00653CDC"/>
    <w:rsid w:val="00654530"/>
    <w:rsid w:val="00655D9A"/>
    <w:rsid w:val="00657427"/>
    <w:rsid w:val="00657E15"/>
    <w:rsid w:val="00660111"/>
    <w:rsid w:val="00661FEF"/>
    <w:rsid w:val="00662B47"/>
    <w:rsid w:val="00662B5C"/>
    <w:rsid w:val="006639B4"/>
    <w:rsid w:val="006641A4"/>
    <w:rsid w:val="0066608B"/>
    <w:rsid w:val="00672AC8"/>
    <w:rsid w:val="00676211"/>
    <w:rsid w:val="00676989"/>
    <w:rsid w:val="00676B15"/>
    <w:rsid w:val="0068155C"/>
    <w:rsid w:val="00682361"/>
    <w:rsid w:val="00682BEC"/>
    <w:rsid w:val="00682CA1"/>
    <w:rsid w:val="00683402"/>
    <w:rsid w:val="006836BA"/>
    <w:rsid w:val="0068393B"/>
    <w:rsid w:val="00683FE8"/>
    <w:rsid w:val="0068429E"/>
    <w:rsid w:val="006854FC"/>
    <w:rsid w:val="00685563"/>
    <w:rsid w:val="00686CDF"/>
    <w:rsid w:val="00687DA3"/>
    <w:rsid w:val="00690031"/>
    <w:rsid w:val="0069041B"/>
    <w:rsid w:val="006906FC"/>
    <w:rsid w:val="0069149E"/>
    <w:rsid w:val="00692371"/>
    <w:rsid w:val="00693501"/>
    <w:rsid w:val="006954BB"/>
    <w:rsid w:val="0069573C"/>
    <w:rsid w:val="00695F3B"/>
    <w:rsid w:val="006967DA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AD7"/>
    <w:rsid w:val="006A4351"/>
    <w:rsid w:val="006A54CC"/>
    <w:rsid w:val="006A5DA2"/>
    <w:rsid w:val="006A6BE3"/>
    <w:rsid w:val="006A70D3"/>
    <w:rsid w:val="006A7FAA"/>
    <w:rsid w:val="006B03B6"/>
    <w:rsid w:val="006B1791"/>
    <w:rsid w:val="006B1DDC"/>
    <w:rsid w:val="006B255D"/>
    <w:rsid w:val="006B2588"/>
    <w:rsid w:val="006B27D1"/>
    <w:rsid w:val="006B2B4D"/>
    <w:rsid w:val="006B2CA0"/>
    <w:rsid w:val="006B378A"/>
    <w:rsid w:val="006B5609"/>
    <w:rsid w:val="006B6C54"/>
    <w:rsid w:val="006B6FE6"/>
    <w:rsid w:val="006B7ACB"/>
    <w:rsid w:val="006B7C00"/>
    <w:rsid w:val="006B7C20"/>
    <w:rsid w:val="006B7F33"/>
    <w:rsid w:val="006C04B6"/>
    <w:rsid w:val="006C1868"/>
    <w:rsid w:val="006C2254"/>
    <w:rsid w:val="006C257C"/>
    <w:rsid w:val="006C2B4C"/>
    <w:rsid w:val="006C407A"/>
    <w:rsid w:val="006C4ED2"/>
    <w:rsid w:val="006C53F5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14E9"/>
    <w:rsid w:val="006E1729"/>
    <w:rsid w:val="006E2573"/>
    <w:rsid w:val="006E3160"/>
    <w:rsid w:val="006E317F"/>
    <w:rsid w:val="006E3438"/>
    <w:rsid w:val="006E3DAA"/>
    <w:rsid w:val="006E49F3"/>
    <w:rsid w:val="006E57B7"/>
    <w:rsid w:val="006E583D"/>
    <w:rsid w:val="006E5B85"/>
    <w:rsid w:val="006E5FFC"/>
    <w:rsid w:val="006E622A"/>
    <w:rsid w:val="006E77F8"/>
    <w:rsid w:val="006E786A"/>
    <w:rsid w:val="006F11AB"/>
    <w:rsid w:val="006F1BA8"/>
    <w:rsid w:val="006F27E9"/>
    <w:rsid w:val="006F2925"/>
    <w:rsid w:val="006F2DDF"/>
    <w:rsid w:val="006F360D"/>
    <w:rsid w:val="006F3E04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568E"/>
    <w:rsid w:val="00705C3F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C08"/>
    <w:rsid w:val="00715EEE"/>
    <w:rsid w:val="007160BA"/>
    <w:rsid w:val="00717109"/>
    <w:rsid w:val="007171AE"/>
    <w:rsid w:val="0071755D"/>
    <w:rsid w:val="00717F22"/>
    <w:rsid w:val="00720EEC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5C2E"/>
    <w:rsid w:val="00735EA6"/>
    <w:rsid w:val="00736379"/>
    <w:rsid w:val="00736651"/>
    <w:rsid w:val="007369F3"/>
    <w:rsid w:val="00737DA0"/>
    <w:rsid w:val="007401A9"/>
    <w:rsid w:val="007401AC"/>
    <w:rsid w:val="007416B5"/>
    <w:rsid w:val="00741AA9"/>
    <w:rsid w:val="0074217E"/>
    <w:rsid w:val="00743B13"/>
    <w:rsid w:val="00744219"/>
    <w:rsid w:val="00745E28"/>
    <w:rsid w:val="00746514"/>
    <w:rsid w:val="007466C3"/>
    <w:rsid w:val="00746859"/>
    <w:rsid w:val="00746CA1"/>
    <w:rsid w:val="007471E7"/>
    <w:rsid w:val="00747DE8"/>
    <w:rsid w:val="00747DEA"/>
    <w:rsid w:val="007503D7"/>
    <w:rsid w:val="00750979"/>
    <w:rsid w:val="00751DA5"/>
    <w:rsid w:val="00753CF0"/>
    <w:rsid w:val="00755171"/>
    <w:rsid w:val="00755393"/>
    <w:rsid w:val="00756A8E"/>
    <w:rsid w:val="00756D51"/>
    <w:rsid w:val="00757255"/>
    <w:rsid w:val="007575AC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B32"/>
    <w:rsid w:val="007742A4"/>
    <w:rsid w:val="00774E78"/>
    <w:rsid w:val="00776834"/>
    <w:rsid w:val="00776F89"/>
    <w:rsid w:val="00780531"/>
    <w:rsid w:val="0078066C"/>
    <w:rsid w:val="00780FD4"/>
    <w:rsid w:val="00781DD1"/>
    <w:rsid w:val="0078227E"/>
    <w:rsid w:val="00782B3C"/>
    <w:rsid w:val="00783AE3"/>
    <w:rsid w:val="00784680"/>
    <w:rsid w:val="00785691"/>
    <w:rsid w:val="00785B0E"/>
    <w:rsid w:val="00786029"/>
    <w:rsid w:val="007865E0"/>
    <w:rsid w:val="007910FB"/>
    <w:rsid w:val="007914E2"/>
    <w:rsid w:val="00791966"/>
    <w:rsid w:val="00791AE6"/>
    <w:rsid w:val="00791BF5"/>
    <w:rsid w:val="0079268A"/>
    <w:rsid w:val="00792F8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876"/>
    <w:rsid w:val="007A1AF8"/>
    <w:rsid w:val="007A1C8C"/>
    <w:rsid w:val="007A232B"/>
    <w:rsid w:val="007A330C"/>
    <w:rsid w:val="007A4093"/>
    <w:rsid w:val="007A5930"/>
    <w:rsid w:val="007A5B14"/>
    <w:rsid w:val="007A68DA"/>
    <w:rsid w:val="007B09DF"/>
    <w:rsid w:val="007B1371"/>
    <w:rsid w:val="007B17F6"/>
    <w:rsid w:val="007B1BC9"/>
    <w:rsid w:val="007B297D"/>
    <w:rsid w:val="007B3BD1"/>
    <w:rsid w:val="007B6EE8"/>
    <w:rsid w:val="007B7862"/>
    <w:rsid w:val="007C0C49"/>
    <w:rsid w:val="007C0FB0"/>
    <w:rsid w:val="007C1618"/>
    <w:rsid w:val="007C17F9"/>
    <w:rsid w:val="007C1D17"/>
    <w:rsid w:val="007C2A02"/>
    <w:rsid w:val="007C2B8C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C95"/>
    <w:rsid w:val="007D4F56"/>
    <w:rsid w:val="007D53F6"/>
    <w:rsid w:val="007D57EC"/>
    <w:rsid w:val="007D7C73"/>
    <w:rsid w:val="007E0348"/>
    <w:rsid w:val="007E0464"/>
    <w:rsid w:val="007E1084"/>
    <w:rsid w:val="007E1F21"/>
    <w:rsid w:val="007E2834"/>
    <w:rsid w:val="007E47F9"/>
    <w:rsid w:val="007E4D92"/>
    <w:rsid w:val="007E50B2"/>
    <w:rsid w:val="007E522A"/>
    <w:rsid w:val="007E53E0"/>
    <w:rsid w:val="007E5B81"/>
    <w:rsid w:val="007E62F4"/>
    <w:rsid w:val="007E6457"/>
    <w:rsid w:val="007E684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8E1"/>
    <w:rsid w:val="007F397F"/>
    <w:rsid w:val="007F3A6A"/>
    <w:rsid w:val="007F4AEA"/>
    <w:rsid w:val="007F612A"/>
    <w:rsid w:val="007F6506"/>
    <w:rsid w:val="007F6786"/>
    <w:rsid w:val="007F6BD9"/>
    <w:rsid w:val="007F792C"/>
    <w:rsid w:val="008009BA"/>
    <w:rsid w:val="00801C7A"/>
    <w:rsid w:val="00801F79"/>
    <w:rsid w:val="0080230D"/>
    <w:rsid w:val="0080230F"/>
    <w:rsid w:val="00803549"/>
    <w:rsid w:val="008036E2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3C1"/>
    <w:rsid w:val="00811EDC"/>
    <w:rsid w:val="00812468"/>
    <w:rsid w:val="00813950"/>
    <w:rsid w:val="00814ECF"/>
    <w:rsid w:val="00815CD5"/>
    <w:rsid w:val="00816F78"/>
    <w:rsid w:val="00817C31"/>
    <w:rsid w:val="008202F6"/>
    <w:rsid w:val="008206F5"/>
    <w:rsid w:val="008220EF"/>
    <w:rsid w:val="00822C1E"/>
    <w:rsid w:val="00822EB5"/>
    <w:rsid w:val="00824CEB"/>
    <w:rsid w:val="0082540A"/>
    <w:rsid w:val="008257A5"/>
    <w:rsid w:val="00825EAA"/>
    <w:rsid w:val="00825FCF"/>
    <w:rsid w:val="00826345"/>
    <w:rsid w:val="008305D8"/>
    <w:rsid w:val="00831231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4F5"/>
    <w:rsid w:val="00845330"/>
    <w:rsid w:val="00845403"/>
    <w:rsid w:val="008457FD"/>
    <w:rsid w:val="00847156"/>
    <w:rsid w:val="00847241"/>
    <w:rsid w:val="00847517"/>
    <w:rsid w:val="008476BE"/>
    <w:rsid w:val="00847E4A"/>
    <w:rsid w:val="0085038A"/>
    <w:rsid w:val="00851EB4"/>
    <w:rsid w:val="00852F1C"/>
    <w:rsid w:val="00853369"/>
    <w:rsid w:val="0085368E"/>
    <w:rsid w:val="008540E0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A54"/>
    <w:rsid w:val="008634AA"/>
    <w:rsid w:val="00863A46"/>
    <w:rsid w:val="00863A51"/>
    <w:rsid w:val="00863C5F"/>
    <w:rsid w:val="00864CDD"/>
    <w:rsid w:val="00865BF7"/>
    <w:rsid w:val="00866355"/>
    <w:rsid w:val="00866447"/>
    <w:rsid w:val="00867FB0"/>
    <w:rsid w:val="00870129"/>
    <w:rsid w:val="00871174"/>
    <w:rsid w:val="00871601"/>
    <w:rsid w:val="008727DC"/>
    <w:rsid w:val="00872874"/>
    <w:rsid w:val="00873411"/>
    <w:rsid w:val="00873646"/>
    <w:rsid w:val="00874EDE"/>
    <w:rsid w:val="00874F40"/>
    <w:rsid w:val="008754A8"/>
    <w:rsid w:val="00876931"/>
    <w:rsid w:val="0087714B"/>
    <w:rsid w:val="0088132B"/>
    <w:rsid w:val="008816C7"/>
    <w:rsid w:val="00881AA0"/>
    <w:rsid w:val="0088284E"/>
    <w:rsid w:val="00882939"/>
    <w:rsid w:val="00882B8B"/>
    <w:rsid w:val="00882BE7"/>
    <w:rsid w:val="00883565"/>
    <w:rsid w:val="008835A8"/>
    <w:rsid w:val="00883F34"/>
    <w:rsid w:val="00884D80"/>
    <w:rsid w:val="008854F2"/>
    <w:rsid w:val="00887355"/>
    <w:rsid w:val="0088767C"/>
    <w:rsid w:val="0089001B"/>
    <w:rsid w:val="00890ACF"/>
    <w:rsid w:val="00891F5A"/>
    <w:rsid w:val="00892153"/>
    <w:rsid w:val="00893E28"/>
    <w:rsid w:val="00893F94"/>
    <w:rsid w:val="00894C6B"/>
    <w:rsid w:val="00895427"/>
    <w:rsid w:val="00895AFC"/>
    <w:rsid w:val="008A0201"/>
    <w:rsid w:val="008A0478"/>
    <w:rsid w:val="008A09EE"/>
    <w:rsid w:val="008A1976"/>
    <w:rsid w:val="008A2029"/>
    <w:rsid w:val="008A3438"/>
    <w:rsid w:val="008A3E58"/>
    <w:rsid w:val="008A441A"/>
    <w:rsid w:val="008A48AD"/>
    <w:rsid w:val="008A4AC3"/>
    <w:rsid w:val="008A591C"/>
    <w:rsid w:val="008A65F4"/>
    <w:rsid w:val="008A6703"/>
    <w:rsid w:val="008A6721"/>
    <w:rsid w:val="008A6F4D"/>
    <w:rsid w:val="008B1495"/>
    <w:rsid w:val="008B189E"/>
    <w:rsid w:val="008B1AEA"/>
    <w:rsid w:val="008B2A6B"/>
    <w:rsid w:val="008B2D31"/>
    <w:rsid w:val="008B4262"/>
    <w:rsid w:val="008B4326"/>
    <w:rsid w:val="008B46FC"/>
    <w:rsid w:val="008B4F7A"/>
    <w:rsid w:val="008B5E6E"/>
    <w:rsid w:val="008B5EB6"/>
    <w:rsid w:val="008B68C0"/>
    <w:rsid w:val="008B6A67"/>
    <w:rsid w:val="008B6AFC"/>
    <w:rsid w:val="008B7221"/>
    <w:rsid w:val="008B7DE0"/>
    <w:rsid w:val="008C31C3"/>
    <w:rsid w:val="008C373A"/>
    <w:rsid w:val="008C3AEB"/>
    <w:rsid w:val="008C4499"/>
    <w:rsid w:val="008C477A"/>
    <w:rsid w:val="008C47A7"/>
    <w:rsid w:val="008C48DC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5625"/>
    <w:rsid w:val="008F5ABF"/>
    <w:rsid w:val="008F6570"/>
    <w:rsid w:val="008F7465"/>
    <w:rsid w:val="00900935"/>
    <w:rsid w:val="009012D0"/>
    <w:rsid w:val="0090199F"/>
    <w:rsid w:val="00901DAB"/>
    <w:rsid w:val="009020B9"/>
    <w:rsid w:val="00902DCF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116E4"/>
    <w:rsid w:val="00914F44"/>
    <w:rsid w:val="00915AFD"/>
    <w:rsid w:val="00915B4B"/>
    <w:rsid w:val="00915DDA"/>
    <w:rsid w:val="00915DE3"/>
    <w:rsid w:val="009168F1"/>
    <w:rsid w:val="00917441"/>
    <w:rsid w:val="00917D4E"/>
    <w:rsid w:val="00917E1D"/>
    <w:rsid w:val="00920450"/>
    <w:rsid w:val="00920487"/>
    <w:rsid w:val="009206DB"/>
    <w:rsid w:val="00920AD9"/>
    <w:rsid w:val="00920AEB"/>
    <w:rsid w:val="0092139E"/>
    <w:rsid w:val="00921748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3023F"/>
    <w:rsid w:val="009319D4"/>
    <w:rsid w:val="009321CA"/>
    <w:rsid w:val="00932DE5"/>
    <w:rsid w:val="00933E03"/>
    <w:rsid w:val="00934E45"/>
    <w:rsid w:val="00934F41"/>
    <w:rsid w:val="00935490"/>
    <w:rsid w:val="00935815"/>
    <w:rsid w:val="0093759D"/>
    <w:rsid w:val="0093767A"/>
    <w:rsid w:val="00940D76"/>
    <w:rsid w:val="0094377A"/>
    <w:rsid w:val="00943A8F"/>
    <w:rsid w:val="00943F54"/>
    <w:rsid w:val="00944651"/>
    <w:rsid w:val="00944725"/>
    <w:rsid w:val="00944A9B"/>
    <w:rsid w:val="00944D48"/>
    <w:rsid w:val="00944E88"/>
    <w:rsid w:val="0094518C"/>
    <w:rsid w:val="0094771E"/>
    <w:rsid w:val="00947758"/>
    <w:rsid w:val="00950781"/>
    <w:rsid w:val="00952FCE"/>
    <w:rsid w:val="009546AC"/>
    <w:rsid w:val="00956449"/>
    <w:rsid w:val="00956748"/>
    <w:rsid w:val="0095784F"/>
    <w:rsid w:val="00960B26"/>
    <w:rsid w:val="00960E05"/>
    <w:rsid w:val="00962499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D26"/>
    <w:rsid w:val="00973510"/>
    <w:rsid w:val="00974565"/>
    <w:rsid w:val="009754EF"/>
    <w:rsid w:val="00976568"/>
    <w:rsid w:val="00976664"/>
    <w:rsid w:val="009766CD"/>
    <w:rsid w:val="00976CB8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8D7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EB4"/>
    <w:rsid w:val="009B7E25"/>
    <w:rsid w:val="009C043D"/>
    <w:rsid w:val="009C0B80"/>
    <w:rsid w:val="009C0CDA"/>
    <w:rsid w:val="009C2105"/>
    <w:rsid w:val="009C2136"/>
    <w:rsid w:val="009C40B9"/>
    <w:rsid w:val="009C40F8"/>
    <w:rsid w:val="009C523E"/>
    <w:rsid w:val="009C54D1"/>
    <w:rsid w:val="009C54E2"/>
    <w:rsid w:val="009C6933"/>
    <w:rsid w:val="009C75E8"/>
    <w:rsid w:val="009D046B"/>
    <w:rsid w:val="009D0B97"/>
    <w:rsid w:val="009D0EAF"/>
    <w:rsid w:val="009D168A"/>
    <w:rsid w:val="009D18B0"/>
    <w:rsid w:val="009D1BF7"/>
    <w:rsid w:val="009D21CD"/>
    <w:rsid w:val="009D2C37"/>
    <w:rsid w:val="009D2DA2"/>
    <w:rsid w:val="009D571D"/>
    <w:rsid w:val="009D63EF"/>
    <w:rsid w:val="009D645B"/>
    <w:rsid w:val="009D7262"/>
    <w:rsid w:val="009D7D72"/>
    <w:rsid w:val="009D7DA1"/>
    <w:rsid w:val="009E04E0"/>
    <w:rsid w:val="009E11C1"/>
    <w:rsid w:val="009E19D0"/>
    <w:rsid w:val="009E38C1"/>
    <w:rsid w:val="009E487F"/>
    <w:rsid w:val="009E511A"/>
    <w:rsid w:val="009E5961"/>
    <w:rsid w:val="009E5D8C"/>
    <w:rsid w:val="009E62C7"/>
    <w:rsid w:val="009E79EF"/>
    <w:rsid w:val="009E7E1F"/>
    <w:rsid w:val="009F048A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2C5"/>
    <w:rsid w:val="00A07868"/>
    <w:rsid w:val="00A07AAE"/>
    <w:rsid w:val="00A07CE4"/>
    <w:rsid w:val="00A102C0"/>
    <w:rsid w:val="00A105B2"/>
    <w:rsid w:val="00A1199B"/>
    <w:rsid w:val="00A11C55"/>
    <w:rsid w:val="00A127C7"/>
    <w:rsid w:val="00A12E90"/>
    <w:rsid w:val="00A1331A"/>
    <w:rsid w:val="00A13D0D"/>
    <w:rsid w:val="00A14E9B"/>
    <w:rsid w:val="00A15B04"/>
    <w:rsid w:val="00A207D9"/>
    <w:rsid w:val="00A21757"/>
    <w:rsid w:val="00A21B19"/>
    <w:rsid w:val="00A22C4D"/>
    <w:rsid w:val="00A2392E"/>
    <w:rsid w:val="00A23AB8"/>
    <w:rsid w:val="00A24EFD"/>
    <w:rsid w:val="00A259AF"/>
    <w:rsid w:val="00A26858"/>
    <w:rsid w:val="00A26DCC"/>
    <w:rsid w:val="00A30201"/>
    <w:rsid w:val="00A30257"/>
    <w:rsid w:val="00A30361"/>
    <w:rsid w:val="00A3235F"/>
    <w:rsid w:val="00A32DAA"/>
    <w:rsid w:val="00A33145"/>
    <w:rsid w:val="00A336FE"/>
    <w:rsid w:val="00A343C5"/>
    <w:rsid w:val="00A35D6D"/>
    <w:rsid w:val="00A36037"/>
    <w:rsid w:val="00A3646F"/>
    <w:rsid w:val="00A36DF7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7B4B"/>
    <w:rsid w:val="00A57C2D"/>
    <w:rsid w:val="00A57F51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439"/>
    <w:rsid w:val="00A730C8"/>
    <w:rsid w:val="00A730E1"/>
    <w:rsid w:val="00A73492"/>
    <w:rsid w:val="00A74940"/>
    <w:rsid w:val="00A75CDD"/>
    <w:rsid w:val="00A76186"/>
    <w:rsid w:val="00A76409"/>
    <w:rsid w:val="00A76E9B"/>
    <w:rsid w:val="00A777B9"/>
    <w:rsid w:val="00A77B45"/>
    <w:rsid w:val="00A80BA4"/>
    <w:rsid w:val="00A80EE2"/>
    <w:rsid w:val="00A82456"/>
    <w:rsid w:val="00A8245C"/>
    <w:rsid w:val="00A825D1"/>
    <w:rsid w:val="00A82AB2"/>
    <w:rsid w:val="00A831C3"/>
    <w:rsid w:val="00A85CBD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3425"/>
    <w:rsid w:val="00A944B9"/>
    <w:rsid w:val="00A94E4A"/>
    <w:rsid w:val="00A9564C"/>
    <w:rsid w:val="00A96619"/>
    <w:rsid w:val="00A972D6"/>
    <w:rsid w:val="00A9783D"/>
    <w:rsid w:val="00AA0DFB"/>
    <w:rsid w:val="00AA1AB2"/>
    <w:rsid w:val="00AA1D12"/>
    <w:rsid w:val="00AA2266"/>
    <w:rsid w:val="00AA2888"/>
    <w:rsid w:val="00AA2CD6"/>
    <w:rsid w:val="00AA3A62"/>
    <w:rsid w:val="00AA59C4"/>
    <w:rsid w:val="00AA6124"/>
    <w:rsid w:val="00AA7895"/>
    <w:rsid w:val="00AB0073"/>
    <w:rsid w:val="00AB0495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772"/>
    <w:rsid w:val="00AB7A51"/>
    <w:rsid w:val="00AB7B80"/>
    <w:rsid w:val="00AC0032"/>
    <w:rsid w:val="00AC0493"/>
    <w:rsid w:val="00AC132C"/>
    <w:rsid w:val="00AC274A"/>
    <w:rsid w:val="00AC294F"/>
    <w:rsid w:val="00AC2ED0"/>
    <w:rsid w:val="00AC2EDD"/>
    <w:rsid w:val="00AC3439"/>
    <w:rsid w:val="00AC441D"/>
    <w:rsid w:val="00AC455A"/>
    <w:rsid w:val="00AC4B30"/>
    <w:rsid w:val="00AC5F4A"/>
    <w:rsid w:val="00AC6525"/>
    <w:rsid w:val="00AC7624"/>
    <w:rsid w:val="00AC79A0"/>
    <w:rsid w:val="00AC7BB7"/>
    <w:rsid w:val="00AD1CBF"/>
    <w:rsid w:val="00AD23B2"/>
    <w:rsid w:val="00AD3A79"/>
    <w:rsid w:val="00AD439F"/>
    <w:rsid w:val="00AD5396"/>
    <w:rsid w:val="00AD5D59"/>
    <w:rsid w:val="00AD6180"/>
    <w:rsid w:val="00AD6ABF"/>
    <w:rsid w:val="00AD7569"/>
    <w:rsid w:val="00AD778C"/>
    <w:rsid w:val="00AD7B91"/>
    <w:rsid w:val="00AE02C3"/>
    <w:rsid w:val="00AE04A6"/>
    <w:rsid w:val="00AE17A6"/>
    <w:rsid w:val="00AE1A96"/>
    <w:rsid w:val="00AE25FB"/>
    <w:rsid w:val="00AE3E1D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D78"/>
    <w:rsid w:val="00AF4F56"/>
    <w:rsid w:val="00AF5C8C"/>
    <w:rsid w:val="00AF60EA"/>
    <w:rsid w:val="00B0062B"/>
    <w:rsid w:val="00B00DE7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638D"/>
    <w:rsid w:val="00B06AC3"/>
    <w:rsid w:val="00B07ACA"/>
    <w:rsid w:val="00B07BA2"/>
    <w:rsid w:val="00B11282"/>
    <w:rsid w:val="00B12282"/>
    <w:rsid w:val="00B1298D"/>
    <w:rsid w:val="00B13224"/>
    <w:rsid w:val="00B14EFF"/>
    <w:rsid w:val="00B169CC"/>
    <w:rsid w:val="00B1729D"/>
    <w:rsid w:val="00B220FD"/>
    <w:rsid w:val="00B22254"/>
    <w:rsid w:val="00B22B4F"/>
    <w:rsid w:val="00B22F64"/>
    <w:rsid w:val="00B23239"/>
    <w:rsid w:val="00B23352"/>
    <w:rsid w:val="00B23393"/>
    <w:rsid w:val="00B23B17"/>
    <w:rsid w:val="00B24236"/>
    <w:rsid w:val="00B25ED8"/>
    <w:rsid w:val="00B30A87"/>
    <w:rsid w:val="00B313BD"/>
    <w:rsid w:val="00B3184F"/>
    <w:rsid w:val="00B32BD3"/>
    <w:rsid w:val="00B32FED"/>
    <w:rsid w:val="00B33327"/>
    <w:rsid w:val="00B335D1"/>
    <w:rsid w:val="00B3616C"/>
    <w:rsid w:val="00B363AD"/>
    <w:rsid w:val="00B36666"/>
    <w:rsid w:val="00B36983"/>
    <w:rsid w:val="00B36EF4"/>
    <w:rsid w:val="00B378AA"/>
    <w:rsid w:val="00B40C8E"/>
    <w:rsid w:val="00B44558"/>
    <w:rsid w:val="00B446BE"/>
    <w:rsid w:val="00B44C49"/>
    <w:rsid w:val="00B44CA3"/>
    <w:rsid w:val="00B45319"/>
    <w:rsid w:val="00B45C1B"/>
    <w:rsid w:val="00B45C71"/>
    <w:rsid w:val="00B4666F"/>
    <w:rsid w:val="00B473EF"/>
    <w:rsid w:val="00B47633"/>
    <w:rsid w:val="00B47672"/>
    <w:rsid w:val="00B5010A"/>
    <w:rsid w:val="00B5014F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619D"/>
    <w:rsid w:val="00B562E0"/>
    <w:rsid w:val="00B571E1"/>
    <w:rsid w:val="00B573C6"/>
    <w:rsid w:val="00B57530"/>
    <w:rsid w:val="00B616E2"/>
    <w:rsid w:val="00B621DA"/>
    <w:rsid w:val="00B6275C"/>
    <w:rsid w:val="00B63197"/>
    <w:rsid w:val="00B63EAD"/>
    <w:rsid w:val="00B652D0"/>
    <w:rsid w:val="00B672A8"/>
    <w:rsid w:val="00B6736F"/>
    <w:rsid w:val="00B677EB"/>
    <w:rsid w:val="00B704FF"/>
    <w:rsid w:val="00B70553"/>
    <w:rsid w:val="00B709D6"/>
    <w:rsid w:val="00B723EF"/>
    <w:rsid w:val="00B726DF"/>
    <w:rsid w:val="00B72BDB"/>
    <w:rsid w:val="00B72EF9"/>
    <w:rsid w:val="00B73577"/>
    <w:rsid w:val="00B73AC1"/>
    <w:rsid w:val="00B7489F"/>
    <w:rsid w:val="00B75C1E"/>
    <w:rsid w:val="00B75E5C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86B78"/>
    <w:rsid w:val="00B8761E"/>
    <w:rsid w:val="00B90ECD"/>
    <w:rsid w:val="00B91F36"/>
    <w:rsid w:val="00B92E0D"/>
    <w:rsid w:val="00B93B80"/>
    <w:rsid w:val="00B94196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51F0"/>
    <w:rsid w:val="00BA6220"/>
    <w:rsid w:val="00BA66D6"/>
    <w:rsid w:val="00BA6889"/>
    <w:rsid w:val="00BA6D02"/>
    <w:rsid w:val="00BA74A2"/>
    <w:rsid w:val="00BB1227"/>
    <w:rsid w:val="00BB18A9"/>
    <w:rsid w:val="00BB1DEB"/>
    <w:rsid w:val="00BB2208"/>
    <w:rsid w:val="00BB2E6B"/>
    <w:rsid w:val="00BB32C8"/>
    <w:rsid w:val="00BB3343"/>
    <w:rsid w:val="00BB4E8E"/>
    <w:rsid w:val="00BB58D3"/>
    <w:rsid w:val="00BB5A1A"/>
    <w:rsid w:val="00BB6D68"/>
    <w:rsid w:val="00BC0069"/>
    <w:rsid w:val="00BC018D"/>
    <w:rsid w:val="00BC04E5"/>
    <w:rsid w:val="00BC244D"/>
    <w:rsid w:val="00BC2F3B"/>
    <w:rsid w:val="00BC373B"/>
    <w:rsid w:val="00BC3927"/>
    <w:rsid w:val="00BC3AD5"/>
    <w:rsid w:val="00BC3B2E"/>
    <w:rsid w:val="00BC47A0"/>
    <w:rsid w:val="00BC4897"/>
    <w:rsid w:val="00BC4DF0"/>
    <w:rsid w:val="00BC7864"/>
    <w:rsid w:val="00BC78F9"/>
    <w:rsid w:val="00BC7D4F"/>
    <w:rsid w:val="00BD0A03"/>
    <w:rsid w:val="00BD0C82"/>
    <w:rsid w:val="00BD12AE"/>
    <w:rsid w:val="00BD1991"/>
    <w:rsid w:val="00BD2035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42F1"/>
    <w:rsid w:val="00BE456A"/>
    <w:rsid w:val="00BE54EA"/>
    <w:rsid w:val="00BE5AFD"/>
    <w:rsid w:val="00BE5E8C"/>
    <w:rsid w:val="00BE653D"/>
    <w:rsid w:val="00BF10D8"/>
    <w:rsid w:val="00BF1A43"/>
    <w:rsid w:val="00BF2112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114F"/>
    <w:rsid w:val="00C11415"/>
    <w:rsid w:val="00C11E12"/>
    <w:rsid w:val="00C12DAE"/>
    <w:rsid w:val="00C1342E"/>
    <w:rsid w:val="00C13B94"/>
    <w:rsid w:val="00C14265"/>
    <w:rsid w:val="00C1478B"/>
    <w:rsid w:val="00C152EE"/>
    <w:rsid w:val="00C16B0F"/>
    <w:rsid w:val="00C16CA4"/>
    <w:rsid w:val="00C16F59"/>
    <w:rsid w:val="00C17476"/>
    <w:rsid w:val="00C17A6C"/>
    <w:rsid w:val="00C17B93"/>
    <w:rsid w:val="00C20893"/>
    <w:rsid w:val="00C21205"/>
    <w:rsid w:val="00C23267"/>
    <w:rsid w:val="00C244E4"/>
    <w:rsid w:val="00C24666"/>
    <w:rsid w:val="00C257D1"/>
    <w:rsid w:val="00C26904"/>
    <w:rsid w:val="00C26CDA"/>
    <w:rsid w:val="00C30CE4"/>
    <w:rsid w:val="00C32995"/>
    <w:rsid w:val="00C32B5F"/>
    <w:rsid w:val="00C32F5D"/>
    <w:rsid w:val="00C33814"/>
    <w:rsid w:val="00C34093"/>
    <w:rsid w:val="00C35BB4"/>
    <w:rsid w:val="00C36422"/>
    <w:rsid w:val="00C37C81"/>
    <w:rsid w:val="00C41523"/>
    <w:rsid w:val="00C41F6A"/>
    <w:rsid w:val="00C42326"/>
    <w:rsid w:val="00C430DE"/>
    <w:rsid w:val="00C43D12"/>
    <w:rsid w:val="00C445D1"/>
    <w:rsid w:val="00C455F4"/>
    <w:rsid w:val="00C45A48"/>
    <w:rsid w:val="00C46700"/>
    <w:rsid w:val="00C46994"/>
    <w:rsid w:val="00C47B75"/>
    <w:rsid w:val="00C47B92"/>
    <w:rsid w:val="00C47CF2"/>
    <w:rsid w:val="00C50702"/>
    <w:rsid w:val="00C5118C"/>
    <w:rsid w:val="00C51EBD"/>
    <w:rsid w:val="00C5268C"/>
    <w:rsid w:val="00C52C0C"/>
    <w:rsid w:val="00C52EE8"/>
    <w:rsid w:val="00C53596"/>
    <w:rsid w:val="00C538A6"/>
    <w:rsid w:val="00C541E0"/>
    <w:rsid w:val="00C54489"/>
    <w:rsid w:val="00C546DD"/>
    <w:rsid w:val="00C55D09"/>
    <w:rsid w:val="00C56187"/>
    <w:rsid w:val="00C56BD1"/>
    <w:rsid w:val="00C57C2D"/>
    <w:rsid w:val="00C6289F"/>
    <w:rsid w:val="00C64373"/>
    <w:rsid w:val="00C644F5"/>
    <w:rsid w:val="00C64785"/>
    <w:rsid w:val="00C64B33"/>
    <w:rsid w:val="00C6622B"/>
    <w:rsid w:val="00C6789B"/>
    <w:rsid w:val="00C679BB"/>
    <w:rsid w:val="00C70989"/>
    <w:rsid w:val="00C711ED"/>
    <w:rsid w:val="00C71391"/>
    <w:rsid w:val="00C7143E"/>
    <w:rsid w:val="00C72573"/>
    <w:rsid w:val="00C72D1E"/>
    <w:rsid w:val="00C72DDA"/>
    <w:rsid w:val="00C7494C"/>
    <w:rsid w:val="00C75073"/>
    <w:rsid w:val="00C75331"/>
    <w:rsid w:val="00C75A2B"/>
    <w:rsid w:val="00C75B63"/>
    <w:rsid w:val="00C76F38"/>
    <w:rsid w:val="00C77BE0"/>
    <w:rsid w:val="00C80498"/>
    <w:rsid w:val="00C80CAC"/>
    <w:rsid w:val="00C80EAF"/>
    <w:rsid w:val="00C814D9"/>
    <w:rsid w:val="00C82538"/>
    <w:rsid w:val="00C82964"/>
    <w:rsid w:val="00C83762"/>
    <w:rsid w:val="00C837EF"/>
    <w:rsid w:val="00C860EA"/>
    <w:rsid w:val="00C8618F"/>
    <w:rsid w:val="00C86575"/>
    <w:rsid w:val="00C86D50"/>
    <w:rsid w:val="00C873A9"/>
    <w:rsid w:val="00C87572"/>
    <w:rsid w:val="00C8775F"/>
    <w:rsid w:val="00C87B22"/>
    <w:rsid w:val="00C904E2"/>
    <w:rsid w:val="00C908C8"/>
    <w:rsid w:val="00C90E6B"/>
    <w:rsid w:val="00C91BF9"/>
    <w:rsid w:val="00C92963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C26"/>
    <w:rsid w:val="00CA6F73"/>
    <w:rsid w:val="00CA72B5"/>
    <w:rsid w:val="00CA73B2"/>
    <w:rsid w:val="00CA7E42"/>
    <w:rsid w:val="00CA7F77"/>
    <w:rsid w:val="00CB0154"/>
    <w:rsid w:val="00CB2005"/>
    <w:rsid w:val="00CB2E89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2064"/>
    <w:rsid w:val="00CC4F94"/>
    <w:rsid w:val="00CC4FF7"/>
    <w:rsid w:val="00CC52C7"/>
    <w:rsid w:val="00CC53B8"/>
    <w:rsid w:val="00CC575E"/>
    <w:rsid w:val="00CC6416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F5F"/>
    <w:rsid w:val="00CD42FF"/>
    <w:rsid w:val="00CD4824"/>
    <w:rsid w:val="00CD4FC8"/>
    <w:rsid w:val="00CD613D"/>
    <w:rsid w:val="00CE072C"/>
    <w:rsid w:val="00CE1340"/>
    <w:rsid w:val="00CE1A1F"/>
    <w:rsid w:val="00CE1D1A"/>
    <w:rsid w:val="00CE1DFC"/>
    <w:rsid w:val="00CE4656"/>
    <w:rsid w:val="00CE4EF5"/>
    <w:rsid w:val="00CE5629"/>
    <w:rsid w:val="00CE5F4D"/>
    <w:rsid w:val="00CE6706"/>
    <w:rsid w:val="00CE6927"/>
    <w:rsid w:val="00CE6EC5"/>
    <w:rsid w:val="00CE74FA"/>
    <w:rsid w:val="00CE78E0"/>
    <w:rsid w:val="00CF3C33"/>
    <w:rsid w:val="00CF3EF3"/>
    <w:rsid w:val="00CF48FB"/>
    <w:rsid w:val="00CF4ECC"/>
    <w:rsid w:val="00CF6003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0EFC"/>
    <w:rsid w:val="00D11600"/>
    <w:rsid w:val="00D141D8"/>
    <w:rsid w:val="00D15078"/>
    <w:rsid w:val="00D15483"/>
    <w:rsid w:val="00D1556B"/>
    <w:rsid w:val="00D15852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D7C"/>
    <w:rsid w:val="00D26579"/>
    <w:rsid w:val="00D30F1D"/>
    <w:rsid w:val="00D31442"/>
    <w:rsid w:val="00D31A2E"/>
    <w:rsid w:val="00D32119"/>
    <w:rsid w:val="00D32547"/>
    <w:rsid w:val="00D33024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D12"/>
    <w:rsid w:val="00D37E1F"/>
    <w:rsid w:val="00D402D1"/>
    <w:rsid w:val="00D40985"/>
    <w:rsid w:val="00D40BF5"/>
    <w:rsid w:val="00D40E74"/>
    <w:rsid w:val="00D42309"/>
    <w:rsid w:val="00D448AE"/>
    <w:rsid w:val="00D45502"/>
    <w:rsid w:val="00D45AF7"/>
    <w:rsid w:val="00D461ED"/>
    <w:rsid w:val="00D46645"/>
    <w:rsid w:val="00D46C7A"/>
    <w:rsid w:val="00D47508"/>
    <w:rsid w:val="00D50D29"/>
    <w:rsid w:val="00D50D66"/>
    <w:rsid w:val="00D51594"/>
    <w:rsid w:val="00D515FF"/>
    <w:rsid w:val="00D51E35"/>
    <w:rsid w:val="00D523A6"/>
    <w:rsid w:val="00D52AF8"/>
    <w:rsid w:val="00D545C0"/>
    <w:rsid w:val="00D54B13"/>
    <w:rsid w:val="00D55FA9"/>
    <w:rsid w:val="00D57497"/>
    <w:rsid w:val="00D5763A"/>
    <w:rsid w:val="00D576D7"/>
    <w:rsid w:val="00D57766"/>
    <w:rsid w:val="00D610DB"/>
    <w:rsid w:val="00D61565"/>
    <w:rsid w:val="00D616AB"/>
    <w:rsid w:val="00D618A5"/>
    <w:rsid w:val="00D62E18"/>
    <w:rsid w:val="00D63092"/>
    <w:rsid w:val="00D63237"/>
    <w:rsid w:val="00D63283"/>
    <w:rsid w:val="00D63717"/>
    <w:rsid w:val="00D63C12"/>
    <w:rsid w:val="00D63FF0"/>
    <w:rsid w:val="00D643A3"/>
    <w:rsid w:val="00D64DE3"/>
    <w:rsid w:val="00D64FDD"/>
    <w:rsid w:val="00D65656"/>
    <w:rsid w:val="00D6582F"/>
    <w:rsid w:val="00D674A0"/>
    <w:rsid w:val="00D67D9A"/>
    <w:rsid w:val="00D71959"/>
    <w:rsid w:val="00D71ABA"/>
    <w:rsid w:val="00D7212E"/>
    <w:rsid w:val="00D72187"/>
    <w:rsid w:val="00D72B40"/>
    <w:rsid w:val="00D739B7"/>
    <w:rsid w:val="00D739F3"/>
    <w:rsid w:val="00D74892"/>
    <w:rsid w:val="00D74A39"/>
    <w:rsid w:val="00D74C8D"/>
    <w:rsid w:val="00D74D27"/>
    <w:rsid w:val="00D756FF"/>
    <w:rsid w:val="00D76D86"/>
    <w:rsid w:val="00D81874"/>
    <w:rsid w:val="00D81AEA"/>
    <w:rsid w:val="00D83607"/>
    <w:rsid w:val="00D84031"/>
    <w:rsid w:val="00D8418B"/>
    <w:rsid w:val="00D849F7"/>
    <w:rsid w:val="00D84EF2"/>
    <w:rsid w:val="00D850DB"/>
    <w:rsid w:val="00D855AE"/>
    <w:rsid w:val="00D86A09"/>
    <w:rsid w:val="00D87A2A"/>
    <w:rsid w:val="00D908DC"/>
    <w:rsid w:val="00D915F2"/>
    <w:rsid w:val="00D940EB"/>
    <w:rsid w:val="00D94D55"/>
    <w:rsid w:val="00D955B6"/>
    <w:rsid w:val="00D95E34"/>
    <w:rsid w:val="00D96480"/>
    <w:rsid w:val="00D96B6F"/>
    <w:rsid w:val="00D97099"/>
    <w:rsid w:val="00D97FAA"/>
    <w:rsid w:val="00DA1E14"/>
    <w:rsid w:val="00DA402F"/>
    <w:rsid w:val="00DA5DA7"/>
    <w:rsid w:val="00DA6EA6"/>
    <w:rsid w:val="00DA7209"/>
    <w:rsid w:val="00DA731B"/>
    <w:rsid w:val="00DA7D24"/>
    <w:rsid w:val="00DB0CA2"/>
    <w:rsid w:val="00DB2279"/>
    <w:rsid w:val="00DB2C51"/>
    <w:rsid w:val="00DB3CA8"/>
    <w:rsid w:val="00DB4115"/>
    <w:rsid w:val="00DB4ECA"/>
    <w:rsid w:val="00DB54A4"/>
    <w:rsid w:val="00DB5AD6"/>
    <w:rsid w:val="00DB611E"/>
    <w:rsid w:val="00DB6582"/>
    <w:rsid w:val="00DB69C8"/>
    <w:rsid w:val="00DB7A8E"/>
    <w:rsid w:val="00DC2075"/>
    <w:rsid w:val="00DC2B4C"/>
    <w:rsid w:val="00DC2BAE"/>
    <w:rsid w:val="00DC32E6"/>
    <w:rsid w:val="00DC3781"/>
    <w:rsid w:val="00DC3AD2"/>
    <w:rsid w:val="00DC443F"/>
    <w:rsid w:val="00DC5535"/>
    <w:rsid w:val="00DC5D62"/>
    <w:rsid w:val="00DC60B5"/>
    <w:rsid w:val="00DC6E5A"/>
    <w:rsid w:val="00DD0F9F"/>
    <w:rsid w:val="00DD12C2"/>
    <w:rsid w:val="00DD1307"/>
    <w:rsid w:val="00DD194F"/>
    <w:rsid w:val="00DD1C19"/>
    <w:rsid w:val="00DD2187"/>
    <w:rsid w:val="00DD412E"/>
    <w:rsid w:val="00DD568D"/>
    <w:rsid w:val="00DD77E8"/>
    <w:rsid w:val="00DD7DC8"/>
    <w:rsid w:val="00DE300C"/>
    <w:rsid w:val="00DE316F"/>
    <w:rsid w:val="00DE5E50"/>
    <w:rsid w:val="00DE6C59"/>
    <w:rsid w:val="00DE75B4"/>
    <w:rsid w:val="00DE7FB5"/>
    <w:rsid w:val="00DF084F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F52"/>
    <w:rsid w:val="00E06093"/>
    <w:rsid w:val="00E062C7"/>
    <w:rsid w:val="00E067E0"/>
    <w:rsid w:val="00E079D2"/>
    <w:rsid w:val="00E1059E"/>
    <w:rsid w:val="00E1139D"/>
    <w:rsid w:val="00E1167B"/>
    <w:rsid w:val="00E13DC3"/>
    <w:rsid w:val="00E14353"/>
    <w:rsid w:val="00E15493"/>
    <w:rsid w:val="00E15DAB"/>
    <w:rsid w:val="00E1719F"/>
    <w:rsid w:val="00E174DB"/>
    <w:rsid w:val="00E22184"/>
    <w:rsid w:val="00E22804"/>
    <w:rsid w:val="00E2297B"/>
    <w:rsid w:val="00E22E32"/>
    <w:rsid w:val="00E22FA1"/>
    <w:rsid w:val="00E23B16"/>
    <w:rsid w:val="00E2500C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C25"/>
    <w:rsid w:val="00E33117"/>
    <w:rsid w:val="00E3525E"/>
    <w:rsid w:val="00E363B1"/>
    <w:rsid w:val="00E36E1D"/>
    <w:rsid w:val="00E36E43"/>
    <w:rsid w:val="00E374D6"/>
    <w:rsid w:val="00E427DD"/>
    <w:rsid w:val="00E42E67"/>
    <w:rsid w:val="00E4301E"/>
    <w:rsid w:val="00E436CA"/>
    <w:rsid w:val="00E43DC6"/>
    <w:rsid w:val="00E43E36"/>
    <w:rsid w:val="00E43E7E"/>
    <w:rsid w:val="00E44156"/>
    <w:rsid w:val="00E45E61"/>
    <w:rsid w:val="00E46483"/>
    <w:rsid w:val="00E46513"/>
    <w:rsid w:val="00E4715A"/>
    <w:rsid w:val="00E4719B"/>
    <w:rsid w:val="00E474E0"/>
    <w:rsid w:val="00E476CD"/>
    <w:rsid w:val="00E51D8E"/>
    <w:rsid w:val="00E52A20"/>
    <w:rsid w:val="00E5420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2154"/>
    <w:rsid w:val="00E621C2"/>
    <w:rsid w:val="00E62CD8"/>
    <w:rsid w:val="00E631C5"/>
    <w:rsid w:val="00E6402F"/>
    <w:rsid w:val="00E640E3"/>
    <w:rsid w:val="00E642CB"/>
    <w:rsid w:val="00E65086"/>
    <w:rsid w:val="00E65381"/>
    <w:rsid w:val="00E659CB"/>
    <w:rsid w:val="00E66744"/>
    <w:rsid w:val="00E66897"/>
    <w:rsid w:val="00E672DB"/>
    <w:rsid w:val="00E67CBE"/>
    <w:rsid w:val="00E7003E"/>
    <w:rsid w:val="00E704E7"/>
    <w:rsid w:val="00E707BC"/>
    <w:rsid w:val="00E70F05"/>
    <w:rsid w:val="00E71096"/>
    <w:rsid w:val="00E710CC"/>
    <w:rsid w:val="00E7110E"/>
    <w:rsid w:val="00E71A48"/>
    <w:rsid w:val="00E72012"/>
    <w:rsid w:val="00E7219B"/>
    <w:rsid w:val="00E7249E"/>
    <w:rsid w:val="00E72D21"/>
    <w:rsid w:val="00E73982"/>
    <w:rsid w:val="00E73C88"/>
    <w:rsid w:val="00E756C8"/>
    <w:rsid w:val="00E778A0"/>
    <w:rsid w:val="00E8062A"/>
    <w:rsid w:val="00E80D4F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30EA"/>
    <w:rsid w:val="00EA4D53"/>
    <w:rsid w:val="00EA521F"/>
    <w:rsid w:val="00EA6A9A"/>
    <w:rsid w:val="00EA6E3A"/>
    <w:rsid w:val="00EA6F25"/>
    <w:rsid w:val="00EA7050"/>
    <w:rsid w:val="00EA7524"/>
    <w:rsid w:val="00EA7613"/>
    <w:rsid w:val="00EB0470"/>
    <w:rsid w:val="00EB0A94"/>
    <w:rsid w:val="00EB0AB7"/>
    <w:rsid w:val="00EB0DA9"/>
    <w:rsid w:val="00EB2F3F"/>
    <w:rsid w:val="00EB3C47"/>
    <w:rsid w:val="00EB4095"/>
    <w:rsid w:val="00EB4101"/>
    <w:rsid w:val="00EB4F38"/>
    <w:rsid w:val="00EB557B"/>
    <w:rsid w:val="00EB6256"/>
    <w:rsid w:val="00EB6FD3"/>
    <w:rsid w:val="00EB75B2"/>
    <w:rsid w:val="00EB7D8E"/>
    <w:rsid w:val="00EB7E7A"/>
    <w:rsid w:val="00EC0AF6"/>
    <w:rsid w:val="00EC1C5C"/>
    <w:rsid w:val="00EC1D95"/>
    <w:rsid w:val="00EC211D"/>
    <w:rsid w:val="00EC2870"/>
    <w:rsid w:val="00EC31DB"/>
    <w:rsid w:val="00EC3680"/>
    <w:rsid w:val="00EC47D7"/>
    <w:rsid w:val="00EC493D"/>
    <w:rsid w:val="00EC6244"/>
    <w:rsid w:val="00ED0082"/>
    <w:rsid w:val="00ED03F5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5DD1"/>
    <w:rsid w:val="00F061E5"/>
    <w:rsid w:val="00F069DB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650C"/>
    <w:rsid w:val="00F1672A"/>
    <w:rsid w:val="00F17293"/>
    <w:rsid w:val="00F17A7E"/>
    <w:rsid w:val="00F200EB"/>
    <w:rsid w:val="00F20E03"/>
    <w:rsid w:val="00F214B8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30BFB"/>
    <w:rsid w:val="00F30E2C"/>
    <w:rsid w:val="00F32215"/>
    <w:rsid w:val="00F3265D"/>
    <w:rsid w:val="00F332AF"/>
    <w:rsid w:val="00F34165"/>
    <w:rsid w:val="00F3429C"/>
    <w:rsid w:val="00F34872"/>
    <w:rsid w:val="00F34B2D"/>
    <w:rsid w:val="00F34CD3"/>
    <w:rsid w:val="00F36489"/>
    <w:rsid w:val="00F36663"/>
    <w:rsid w:val="00F36E4C"/>
    <w:rsid w:val="00F36FC4"/>
    <w:rsid w:val="00F3798D"/>
    <w:rsid w:val="00F37FED"/>
    <w:rsid w:val="00F40283"/>
    <w:rsid w:val="00F4064A"/>
    <w:rsid w:val="00F4105C"/>
    <w:rsid w:val="00F42C83"/>
    <w:rsid w:val="00F44D0B"/>
    <w:rsid w:val="00F44D10"/>
    <w:rsid w:val="00F4726F"/>
    <w:rsid w:val="00F475F5"/>
    <w:rsid w:val="00F477AB"/>
    <w:rsid w:val="00F47DE4"/>
    <w:rsid w:val="00F501E1"/>
    <w:rsid w:val="00F511F3"/>
    <w:rsid w:val="00F525DA"/>
    <w:rsid w:val="00F53298"/>
    <w:rsid w:val="00F553F6"/>
    <w:rsid w:val="00F56532"/>
    <w:rsid w:val="00F572D7"/>
    <w:rsid w:val="00F62193"/>
    <w:rsid w:val="00F628F2"/>
    <w:rsid w:val="00F62AF4"/>
    <w:rsid w:val="00F62F56"/>
    <w:rsid w:val="00F63CD8"/>
    <w:rsid w:val="00F64409"/>
    <w:rsid w:val="00F64442"/>
    <w:rsid w:val="00F64761"/>
    <w:rsid w:val="00F65944"/>
    <w:rsid w:val="00F659EF"/>
    <w:rsid w:val="00F6677F"/>
    <w:rsid w:val="00F703D8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77CD"/>
    <w:rsid w:val="00F77832"/>
    <w:rsid w:val="00F80297"/>
    <w:rsid w:val="00F80846"/>
    <w:rsid w:val="00F81D5B"/>
    <w:rsid w:val="00F82094"/>
    <w:rsid w:val="00F82791"/>
    <w:rsid w:val="00F82CE5"/>
    <w:rsid w:val="00F8522F"/>
    <w:rsid w:val="00F85BB8"/>
    <w:rsid w:val="00F86181"/>
    <w:rsid w:val="00F8618F"/>
    <w:rsid w:val="00F86F94"/>
    <w:rsid w:val="00F87657"/>
    <w:rsid w:val="00F8797F"/>
    <w:rsid w:val="00F87DB6"/>
    <w:rsid w:val="00F906B8"/>
    <w:rsid w:val="00F907C9"/>
    <w:rsid w:val="00F90920"/>
    <w:rsid w:val="00F90B24"/>
    <w:rsid w:val="00F9166D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2532"/>
    <w:rsid w:val="00FA29B9"/>
    <w:rsid w:val="00FA2B73"/>
    <w:rsid w:val="00FA5E39"/>
    <w:rsid w:val="00FA5FB4"/>
    <w:rsid w:val="00FA7898"/>
    <w:rsid w:val="00FA7D27"/>
    <w:rsid w:val="00FB0743"/>
    <w:rsid w:val="00FB1122"/>
    <w:rsid w:val="00FB42C3"/>
    <w:rsid w:val="00FB49BC"/>
    <w:rsid w:val="00FB75A1"/>
    <w:rsid w:val="00FC0218"/>
    <w:rsid w:val="00FC179B"/>
    <w:rsid w:val="00FC2DE5"/>
    <w:rsid w:val="00FC2FD5"/>
    <w:rsid w:val="00FC3697"/>
    <w:rsid w:val="00FC3DC4"/>
    <w:rsid w:val="00FC3FA0"/>
    <w:rsid w:val="00FC49D0"/>
    <w:rsid w:val="00FC4CFE"/>
    <w:rsid w:val="00FC5367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4B93"/>
    <w:rsid w:val="00FD4E5E"/>
    <w:rsid w:val="00FD5247"/>
    <w:rsid w:val="00FD5AC8"/>
    <w:rsid w:val="00FD5F9C"/>
    <w:rsid w:val="00FD69C1"/>
    <w:rsid w:val="00FD74EF"/>
    <w:rsid w:val="00FE0FE0"/>
    <w:rsid w:val="00FE16FB"/>
    <w:rsid w:val="00FE1967"/>
    <w:rsid w:val="00FE29F9"/>
    <w:rsid w:val="00FE2F42"/>
    <w:rsid w:val="00FE359D"/>
    <w:rsid w:val="00FE36A2"/>
    <w:rsid w:val="00FE3D22"/>
    <w:rsid w:val="00FE4A37"/>
    <w:rsid w:val="00FE4B4A"/>
    <w:rsid w:val="00FE4D4B"/>
    <w:rsid w:val="00FE50C4"/>
    <w:rsid w:val="00FE58D8"/>
    <w:rsid w:val="00FE605F"/>
    <w:rsid w:val="00FE7B14"/>
    <w:rsid w:val="00FF02A8"/>
    <w:rsid w:val="00FF0747"/>
    <w:rsid w:val="00FF13EE"/>
    <w:rsid w:val="00FF2181"/>
    <w:rsid w:val="00FF2539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8A22E-C6ED-4DB4-9D70-06123AF9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MedPOINT Management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Joanne Calegari</cp:lastModifiedBy>
  <cp:revision>8</cp:revision>
  <cp:lastPrinted>2011-07-01T18:17:00Z</cp:lastPrinted>
  <dcterms:created xsi:type="dcterms:W3CDTF">2011-07-01T02:10:00Z</dcterms:created>
  <dcterms:modified xsi:type="dcterms:W3CDTF">2019-05-23T01:20:00Z</dcterms:modified>
</cp:coreProperties>
</file>